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1C" w:rsidRDefault="00E8091C" w:rsidP="00E809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E8091C" w:rsidRDefault="00E8091C" w:rsidP="00E809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МИНИНСКОГО</w:t>
      </w:r>
      <w:r w:rsidRPr="005E3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E8091C" w:rsidRDefault="00E8091C" w:rsidP="00E809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ВЕНГЕРОВСКОГО</w:t>
      </w:r>
      <w:r w:rsidRPr="005E3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5E3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E8091C" w:rsidRDefault="00E8091C" w:rsidP="00E809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E8091C" w:rsidRDefault="00E8091C" w:rsidP="00E8091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8091C" w:rsidRDefault="00E8091C" w:rsidP="00E8091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"25"02. 2020г.                с. Минино                                         № 16</w:t>
      </w:r>
    </w:p>
    <w:p w:rsidR="00E8091C" w:rsidRPr="005E3212" w:rsidRDefault="00E8091C" w:rsidP="00E809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091C" w:rsidRPr="005E3212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бюджетного прогноза </w:t>
      </w:r>
      <w:r w:rsidRPr="00D20580">
        <w:rPr>
          <w:rFonts w:ascii="Times New Roman" w:hAnsi="Times New Roman"/>
          <w:b/>
          <w:sz w:val="28"/>
        </w:rPr>
        <w:t>Мининского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  до 2025</w:t>
      </w:r>
      <w:r w:rsidRPr="005E3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Default="00E8091C" w:rsidP="00E8091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170.1 Бюджетного кодекса Российской Федерации, Федеральным законом от 28.06.2014 № 172-ФЗ «О стратегическом планировании  в Российской Федерации»,  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 сельсовета Венгеровского района Новосибирской области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  в целях осуществления долгосрочного бюджетного планирования в </w:t>
      </w:r>
      <w:r w:rsidRPr="00D20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Мининском сельсовете Венгеровского района Новосибирской области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  сельсовета Венгеровского района Новосибирской области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091C" w:rsidRPr="005E3212" w:rsidRDefault="00E8091C" w:rsidP="00E8091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E8091C" w:rsidRPr="005E3212" w:rsidRDefault="00E8091C" w:rsidP="00E8091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бюджетный прогноз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 сельсовета Венгеровского района Новосибирской области до 2025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(прилагается).</w:t>
      </w:r>
    </w:p>
    <w:p w:rsidR="00E8091C" w:rsidRPr="005E3212" w:rsidRDefault="00E8091C" w:rsidP="00E8091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«Вестник» и разместить на официальном сайте администрации Мининского  сельсовета Венгеровского района Новосибирской области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091C" w:rsidRPr="005E3212" w:rsidRDefault="00E8091C" w:rsidP="00E8091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  за</w:t>
      </w:r>
      <w:proofErr w:type="gramEnd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выполнением  настоящего  Постановления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оставляю за собой. </w:t>
      </w:r>
    </w:p>
    <w:p w:rsidR="00E8091C" w:rsidRPr="005E3212" w:rsidRDefault="00E8091C" w:rsidP="00E8091C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Default="00E8091C" w:rsidP="00E8091C">
      <w:pPr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Мининского  сельсовета</w:t>
      </w:r>
    </w:p>
    <w:p w:rsidR="00E8091C" w:rsidRPr="005E3212" w:rsidRDefault="00E8091C" w:rsidP="00E8091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 района Новосибирской области                        Н.С.Алехина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Pr="005E3212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Pr="005E3212" w:rsidRDefault="00E8091C" w:rsidP="00E8091C">
      <w:pPr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E8091C" w:rsidRPr="005E3212" w:rsidRDefault="00E8091C" w:rsidP="00E8091C">
      <w:pPr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8091C" w:rsidRPr="005E3212" w:rsidRDefault="00E8091C" w:rsidP="00E8091C">
      <w:pPr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  сельсовета Венгеровского района Новосибирской области</w:t>
      </w:r>
    </w:p>
    <w:p w:rsidR="00E8091C" w:rsidRPr="005E3212" w:rsidRDefault="00E8091C" w:rsidP="00E8091C">
      <w:pPr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25.02.2020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Бюджетный прогноз</w:t>
      </w:r>
    </w:p>
    <w:p w:rsidR="00E8091C" w:rsidRPr="005E3212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5E32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 2025</w:t>
      </w:r>
      <w:r w:rsidRPr="005E32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E8091C" w:rsidRPr="005E3212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Бюджетный прогноз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  сельсовета Венгеровского района Новосибирской области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долгосрочный период (далее – бюджетный прогноз) разработан на основе прогноза социально-экономического развития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  сельсовета Венгеровского района Новосибирской области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учетом основных направлений налоговой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долговой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политики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  сельсовета Венгеровского района Новосибирской области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E8091C" w:rsidRDefault="00E8091C" w:rsidP="00E809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091C" w:rsidRPr="005E3212" w:rsidRDefault="00E8091C" w:rsidP="00E809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I. Цели и задачи Бюджетного прогноза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5E32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 2025</w:t>
      </w:r>
      <w:r w:rsidRPr="005E32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года</w:t>
      </w:r>
    </w:p>
    <w:p w:rsidR="00E8091C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долгосрочного бюджетного планирования в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  сельсовете Венгеровского района Новосибирской области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муниципальное образование)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оценка долгосрочных тенденций формирования (изменения) объема и структуры доходов и расходов местного бюджета, позволяющая путем выработки и реализации соответствующих решений в сфере налоговой, бюджетной и долговой политики, обеспечить необходимый уровень сбалансированности местного бюджета и достижение стратегических целей социально-экономического развития муниципального образования.</w:t>
      </w:r>
      <w:proofErr w:type="gramEnd"/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задачам     Бюджетного прогноза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 до 2025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года, необходимым для достижения указанной цели, относятся: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 местного бюджета;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разработка достоверных прогнозов основных характеристик местного бюджета и иных показателей, характеризующих состояние, основные риски и угрозы сбалансированности бюджета;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выработка решений по принятию дополнительных мер по совершенствованию налоговой, бюджетной, долговой политики, включая повышение эффективности бюджетных расходов, способствующих достижению сбалансированности местного бюджета и решению основных задач социально-экономического развития муниципального образования в долгосрочном периоде;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прозрачности и предсказуемости параметров местного бюджета, макроэкономических и иных показателей, в том числе базовых принципов и условий реализации налоговой, бюджетной и долговой политики;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профилактика бюджетных рисков для бюджета, </w:t>
      </w: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обеспечиваемая</w:t>
      </w:r>
      <w:proofErr w:type="gramEnd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определение объемов долгосрочных финансовых обязательств, включая показатели финансового обеспечения муниципальных программ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период их действия.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Бюджетного прогноза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происходит в непростых экономических условиях. Поэтому насколько взвешено и грамотно будет сформулирована и реализована бюджетная политика, зависит благосостояние жителей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долгосрочном периоде.</w:t>
      </w:r>
    </w:p>
    <w:p w:rsidR="00E8091C" w:rsidRPr="00B2794F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B2794F" w:rsidRDefault="00E8091C" w:rsidP="00E8091C">
      <w:pPr>
        <w:pStyle w:val="a3"/>
        <w:jc w:val="center"/>
        <w:rPr>
          <w:color w:val="000000"/>
          <w:sz w:val="28"/>
          <w:szCs w:val="28"/>
        </w:rPr>
      </w:pPr>
      <w:r w:rsidRPr="00B2794F">
        <w:rPr>
          <w:bCs/>
          <w:color w:val="000000"/>
          <w:sz w:val="28"/>
          <w:szCs w:val="28"/>
        </w:rPr>
        <w:t>II.</w:t>
      </w:r>
      <w:r w:rsidRPr="00B2794F">
        <w:rPr>
          <w:b/>
          <w:bCs/>
          <w:color w:val="000000"/>
          <w:sz w:val="28"/>
          <w:szCs w:val="28"/>
        </w:rPr>
        <w:t xml:space="preserve"> </w:t>
      </w:r>
      <w:r w:rsidRPr="00B2794F">
        <w:rPr>
          <w:color w:val="000000"/>
          <w:sz w:val="28"/>
          <w:szCs w:val="28"/>
        </w:rPr>
        <w:t>Итоги реализации бюджетной политики в 2018-2019 годах</w:t>
      </w:r>
    </w:p>
    <w:p w:rsidR="00E8091C" w:rsidRPr="00B2794F" w:rsidRDefault="00E8091C" w:rsidP="00E809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794F">
        <w:rPr>
          <w:color w:val="000000"/>
          <w:sz w:val="28"/>
          <w:szCs w:val="28"/>
        </w:rPr>
        <w:t>Состояние муниципальных финансов муниципального образования 2019 года характеризовалось умеренным уровнем обеспеченности собственными доходами.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</w:t>
      </w:r>
    </w:p>
    <w:p w:rsidR="00E8091C" w:rsidRPr="00B2794F" w:rsidRDefault="00E8091C" w:rsidP="00E809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794F">
        <w:rPr>
          <w:color w:val="000000"/>
          <w:sz w:val="28"/>
          <w:szCs w:val="28"/>
        </w:rPr>
        <w:t>Выбранный курс приоритизации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E8091C" w:rsidRPr="00B2794F" w:rsidRDefault="00E8091C" w:rsidP="00E809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794F">
        <w:rPr>
          <w:color w:val="000000"/>
          <w:sz w:val="28"/>
          <w:szCs w:val="28"/>
        </w:rPr>
        <w:t>Сбалансированное исполнение бюджета удалось обеспечить не только за счет четкой приоритизации расходов, но и в целом проводимой бюджетной политикой, так:</w:t>
      </w:r>
    </w:p>
    <w:p w:rsidR="00E8091C" w:rsidRPr="00B2794F" w:rsidRDefault="00E8091C" w:rsidP="00E809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794F">
        <w:rPr>
          <w:color w:val="000000"/>
          <w:sz w:val="28"/>
          <w:szCs w:val="28"/>
        </w:rPr>
        <w:t>- реализована индексация на 4,3 % фондов оплаты труда работников бюджетной сферы, не связанных с «майскими» Указами Президента Российской Федерации.</w:t>
      </w:r>
    </w:p>
    <w:p w:rsidR="00E8091C" w:rsidRPr="00B2794F" w:rsidRDefault="00E8091C" w:rsidP="00E809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794F">
        <w:rPr>
          <w:color w:val="000000"/>
          <w:sz w:val="28"/>
          <w:szCs w:val="28"/>
        </w:rPr>
        <w:t>-в части расходов на содержание и обеспечение деятельности органов местного самоуправления соблюдены ограничения, установленные на областном уровне в части норматива формирования расходов на содержание органов местного самоуправления.</w:t>
      </w:r>
    </w:p>
    <w:p w:rsidR="00E8091C" w:rsidRPr="005E3212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 </w:t>
      </w:r>
    </w:p>
    <w:p w:rsidR="00E8091C" w:rsidRPr="00B2794F" w:rsidRDefault="00E8091C" w:rsidP="00E809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9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III. Основные подходы к формированию доходов бюджета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r w:rsidRPr="00B27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 w:rsidRPr="00B27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B279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 2025</w:t>
      </w:r>
      <w:r w:rsidRPr="00B279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года</w:t>
      </w:r>
    </w:p>
    <w:p w:rsidR="00E8091C" w:rsidRPr="005E3212" w:rsidRDefault="00E8091C" w:rsidP="00E8091C">
      <w:pPr>
        <w:spacing w:before="10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Налоговая политика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долгосрочную перспективу ориентирована на развитие налогового потенциала, в том числе за счет улучшения качества налогового администрирования, сокращения теневой экономики, реализации комплекса мер бюджетного и налогового стимулирования в целях привлечения инвестиций для реализации приоритетных направлений и проектов, способных увеличить поступление доходов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местный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критериями эффективности налоговой политики являются возможность финансового обеспечения расходных обязатель</w:t>
      </w: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 пр</w:t>
      </w:r>
      <w:proofErr w:type="gramEnd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максимальном благоприятствовании развитию человеческого капитала, преимущественному положению добросовестных налогоплательщиков по сравнению с субъектами хозяйственной деятельности, уклоняющимися от уплаты налогов и сборов.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долгосрочная бюджетная политика по формированию доходов бюджета муниципального образования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период до 2025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года будет осуществляться с учетом следующих подходов: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поддержание сбалансированности и создание условий для устойчивого исполнения местного бюджета, увеличение налоговых и неналоговых доходов;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налогового администрирования, взаимодействие и совместная работа с администраторами доходов;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стимулирование и развитие малого и среднего бизнеса;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мониторинг и совершенствование системы налогообложения недвижимого имущества;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оптимизации существующей системы налоговых льгот, мониторинг эффективности установленных налоговых льгот;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состоянием недоимки по налогам и сборам, арендным и иным платежам в местный бюджет и ее сокращение, проведение информационной работы с населением;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недопущение наличия задолженности по имущественным налогам у сотрудников муниципальных учреждений и предприятий;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управления и распоряжения в сфере имущественных и земельных отношений с целью увеличения доходов от его использования;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недопущение снижения уровня поступления неналоговых платежей в местный бюджет;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поиск новых источников пополнения местного бюджета.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этих мер будет являться необходимым условием повышения эффективности управления муниципальными финансами и, как следствие, обеспечение безусловного исполнения в полном объеме социально значимых расходных обязательств на долгосрочный период.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реализации основных направлений бюджетной и налоговой политики необходимо проводить крайне взвешенную долговую политику, и обеспечить недопущение неконтролируемого роста муниципального долга.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DF0258" w:rsidRDefault="00E8091C" w:rsidP="00E8091C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2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IV. Основные подходы к формированию расходов бюджета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r w:rsidRPr="00DF0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 w:rsidRPr="00DF0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 2025</w:t>
      </w:r>
      <w:r w:rsidRPr="00DF02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года</w:t>
      </w:r>
    </w:p>
    <w:p w:rsidR="00E8091C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формировании и реализации бюджетной </w:t>
      </w: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политики на</w:t>
      </w:r>
      <w:proofErr w:type="gramEnd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долгосрочный период основной задачей является определение финансовых возможностей, условий и предпосылок для достижения ключевых целей и результатов муниципального образования при обеспечении долгосрочной сбалансированности и устойчивости местного бюджета, повышении эффективности бюджетных расходов, безусловном исполнении всех обязательств муниципального образования.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Долгосрочное планирование должно стать реальным шагом на пути к повышению эффективности расходов бюджета, выступая в то же время сдерживающим фактором для необоснованного роста расходов.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Конечная цель бюджетной политики состоит в повышении уровня и качества жизни населения в условиях сбалансированного бюджета.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Основными задачами бюджетной </w:t>
      </w: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политики</w:t>
      </w:r>
      <w:proofErr w:type="gramEnd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очередной бюджетный период являются:</w:t>
      </w:r>
    </w:p>
    <w:p w:rsidR="00E8091C" w:rsidRPr="005E3212" w:rsidRDefault="00E8091C" w:rsidP="00E8091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Обеспечение расходных обязательств источниками финансирования как необходимое условие реализации вопросов местного значения. Принятие новых расходных обязательств после соответствующей оценки их эффективности, пересмотра нормативных правовых актов, устанавливающих действующие расходные обязательства.</w:t>
      </w:r>
    </w:p>
    <w:p w:rsidR="00E8091C" w:rsidRPr="005E3212" w:rsidRDefault="00E8091C" w:rsidP="00E8091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Дальнейшая реализация принципа формирования местного бюджета на основе муниципальных программ с учетом приоритетности и сопоставления задач с реальными возможностями. Это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 и мероприятия социально-экономической политики муниципального образования, реализуемые в рамках муниципальных программ, должны иметь надежное и просчитанное финансовое обеспечение.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  муниципальных программ и расходов на их реализацию должен быть направлен на достижение поставленных целей.             </w:t>
      </w:r>
    </w:p>
    <w:p w:rsidR="00E8091C" w:rsidRPr="005E3212" w:rsidRDefault="00E8091C" w:rsidP="00E8091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     Обеспечение бюджетной устойчивости и экономической стабильности: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- поддержание безопасного уровня дефицита и муниципального долга в целях предотвращения финансовых кризисов;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сохранение относительно постоянного уровня муниципальных расходов в условиях «взлетов и падений» бюджетных доходов;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ограничение роста расходов местного бюджета, не обеспеченных доходными источниками. Принятие новых расходных обязательств должно в обязательном порядке основываться на оценке прогнозируемых доходов местного бюджета;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обоснованного и безопасного объема и структуры муниципального долга;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сокращение неэффективных расходов.</w:t>
      </w:r>
    </w:p>
    <w:p w:rsidR="00E8091C" w:rsidRPr="005E3212" w:rsidRDefault="00E8091C" w:rsidP="00E8091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Повышение качества предоставляемых населению муниципальных услуг. Предоставление населению муниципальных услуг в соответствии с предъявляемым спросом. Ответственность главных распорядителей средств бюджета муниципального образования должна осуществляться через </w:t>
      </w: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муниципального задания в полном объеме.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власти.</w:t>
      </w:r>
    </w:p>
    <w:p w:rsidR="00E8091C" w:rsidRPr="005E3212" w:rsidRDefault="00E8091C" w:rsidP="00E8091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Прозрачность и открытость бюджета и бюджетного процесса и повышение бюджетной грамотности граждан: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прозрачности бюджетных процедур, конкурентного режима при закупках товаров, работ и услуг для муниципальных нужд;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организация и проведение публичных слушаний по проекту местного бюджета;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полное и доступное информирование граждан 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решения изложенных задач в очередном бюджетном периоде будут реализовываться следующие мероприятия:</w:t>
      </w:r>
    </w:p>
    <w:p w:rsidR="00E8091C" w:rsidRPr="005E3212" w:rsidRDefault="00E8091C" w:rsidP="00E8091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Повышение качества муниципальных программ и расширение их использования в бюджетном планировании.</w:t>
      </w:r>
    </w:p>
    <w:p w:rsidR="00E8091C" w:rsidRPr="005E3212" w:rsidRDefault="00E8091C" w:rsidP="00E8091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Повышение эффективности оказания муниципальных услуг. Сокращение доли неэффективных бюджетных расходов.</w:t>
      </w:r>
    </w:p>
    <w:p w:rsidR="00E8091C" w:rsidRPr="005E3212" w:rsidRDefault="00E8091C" w:rsidP="00E8091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 полном объеме публичных нормативных обязательств.</w:t>
      </w:r>
    </w:p>
    <w:p w:rsidR="00E8091C" w:rsidRPr="005E3212" w:rsidRDefault="00E8091C" w:rsidP="00E8091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Обеспечение безусловного исполнения социальных Указов Президента, в том числе повышение заработной платы работникам муниципальных учреждений, исходя из параметров повышения, установленных в «дорожных картах».</w:t>
      </w:r>
    </w:p>
    <w:p w:rsidR="00E8091C" w:rsidRPr="005E3212" w:rsidRDefault="00E8091C" w:rsidP="00E8091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деятельности муниципальных учреждений с целью оптимизации их расходов.</w:t>
      </w:r>
    </w:p>
    <w:p w:rsidR="00E8091C" w:rsidRPr="005E3212" w:rsidRDefault="00E8091C" w:rsidP="00E8091C">
      <w:pPr>
        <w:spacing w:after="24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итоге бюджетная политика должна быть нацелена на улучшение условий жизни в муниципальном образовании, повышение качества муниципальных услуг.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6E67E6" w:rsidRDefault="00E8091C" w:rsidP="00E809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7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V. Основные подходы к формированию долговой политики, дефицита (профицита) бюджета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r w:rsidRPr="006E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 w:rsidRPr="006E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6E67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 2025</w:t>
      </w:r>
      <w:r w:rsidRPr="006E67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года</w:t>
      </w:r>
    </w:p>
    <w:p w:rsidR="00E8091C" w:rsidRPr="005E3212" w:rsidRDefault="00E8091C" w:rsidP="00E809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Стратегическая задача в области управления муниципальным долгом муниципального образования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 до 2025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года заключается в осуществлении взвешенной долговой политики, поддержании объема долговой нагрузки на экономически безопасном уровне, совершенствовании системы управления долговыми обязательствами, при этом должна быть обеспечена способность местного бюджета осуществлять заимствования в объемах, необходимых для решения поставленных социально-экономических задач.</w:t>
      </w:r>
      <w:proofErr w:type="gramEnd"/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Стратегия управления муниципальным долгом на долгосрочную перспективу будет направлена </w:t>
      </w: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сокращение рисков, связанных с осуществлением заимствований;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обеспечение взаимосвязи принятия решения о заимствованиях с реальными потребностями местного бюджета в привлечении заёмных средств;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обеспечение своевременного и полного исполнения долговых обязательств;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минимизацию расходов на обслуживание муниципального долга;</w:t>
      </w:r>
    </w:p>
    <w:p w:rsidR="00E8091C" w:rsidRPr="005E3212" w:rsidRDefault="00E8091C" w:rsidP="00E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-отсутствие муниципального долга на начало каждого нового финансового года.</w:t>
      </w:r>
    </w:p>
    <w:p w:rsidR="00E8091C" w:rsidRPr="005E3212" w:rsidRDefault="00E8091C" w:rsidP="00E8091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Долговая нагрузка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местный бюджет в период до 2025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года будет оставаться в пределах, установленных Бюджетным кодексом Российской Федерации, и позволяющих своевременно и в полном объеме выполнять принятые обязательства.</w:t>
      </w:r>
    </w:p>
    <w:p w:rsidR="00E8091C" w:rsidRPr="005E3212" w:rsidRDefault="00E8091C" w:rsidP="00E8091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3574D1" w:rsidRDefault="00E8091C" w:rsidP="00E8091C">
      <w:pPr>
        <w:spacing w:after="0" w:line="33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4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VI. Оценка и минимизация бюджетных рисков</w:t>
      </w:r>
    </w:p>
    <w:p w:rsidR="00E8091C" w:rsidRPr="005E3212" w:rsidRDefault="00E8091C" w:rsidP="00E8091C">
      <w:pPr>
        <w:spacing w:after="0" w:line="33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условиях экономической нестабильности наиболее негативными последствиями и рисками для бюджетной системы муниципального образования могут быть: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уровня инфляции;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сокращение межбюджетных трансфертов из областного бюджета;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расходных обязательств.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Мероприятиями по минимизации бюджетных рисков станут: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 по повышению доходного потенциала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активное участие в привлечении средств областного бюджета, в рамках государственных программ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области;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анализ  расходов бюджета муниципального образования, с целью сокращения неэффективных.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долгосрочном периоде необходимо продолжать работу по повышению качества управления муниципальными финансами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эффективности использования бюджетных средств.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Прогноз основных характеристик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  представлен в приложении № 1 к бюджетному прогнозу.</w:t>
      </w:r>
    </w:p>
    <w:p w:rsidR="00E8091C" w:rsidRPr="005E3212" w:rsidRDefault="00E8091C" w:rsidP="00E8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Показатели финансового обеспечения муниципальных программ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период их действия представлены в приложении № 2 к бюджетному прогнозу.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E8091C" w:rsidRPr="005E3212" w:rsidRDefault="00E8091C" w:rsidP="00E809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 Бюджетному прогнозу</w:t>
      </w:r>
    </w:p>
    <w:p w:rsidR="00E8091C" w:rsidRDefault="00E8091C" w:rsidP="00E809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  сельсовета Венгеровского района Новосибирской области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091C" w:rsidRPr="005E3212" w:rsidRDefault="00E8091C" w:rsidP="00E809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2025 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года</w:t>
      </w:r>
    </w:p>
    <w:p w:rsidR="00E8091C" w:rsidRPr="005E3212" w:rsidRDefault="00E8091C" w:rsidP="00E8091C">
      <w:pPr>
        <w:spacing w:after="0" w:line="240" w:lineRule="auto"/>
        <w:ind w:firstLine="69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8091C" w:rsidRPr="005E3212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8091C" w:rsidRPr="00053D5C" w:rsidRDefault="00E8091C" w:rsidP="00E809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D5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основных характеристик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r w:rsidRPr="00053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 w:rsidRPr="00053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E8091C" w:rsidRPr="00053D5C" w:rsidRDefault="00E8091C" w:rsidP="00E809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D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0085" w:type="dxa"/>
        <w:tblCellMar>
          <w:left w:w="0" w:type="dxa"/>
          <w:right w:w="0" w:type="dxa"/>
        </w:tblCellMar>
        <w:tblLook w:val="04A0"/>
      </w:tblPr>
      <w:tblGrid>
        <w:gridCol w:w="606"/>
        <w:gridCol w:w="2196"/>
        <w:gridCol w:w="1289"/>
        <w:gridCol w:w="1271"/>
        <w:gridCol w:w="1271"/>
        <w:gridCol w:w="1129"/>
        <w:gridCol w:w="1132"/>
        <w:gridCol w:w="1191"/>
      </w:tblGrid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2020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ервый год планового периода 2021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торой год планового периода 2022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безвозмездные поступления – всего 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&lt;*&gt;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имеющие целевого назначения 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&lt;*&gt;</w:t>
            </w:r>
            <w:proofErr w:type="gram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целевое назначение 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&lt;*&gt;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 счет средств безвозмездных поступлений, имеющих целевое назначение 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&lt;*&gt;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Дефицит (профицит) бюджета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Отношение дефицита бюджета к общему годовому объему доходов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местного 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без учета безвозмездных поступлений (в процентах)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– всего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средств, направляемых в соответствующем финансовом году на погашение суммы основного 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долга по муниципальным заимствованиям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091C" w:rsidRPr="003574D1" w:rsidRDefault="00E8091C" w:rsidP="00E80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4D1">
        <w:rPr>
          <w:rFonts w:ascii="Times New Roman" w:eastAsia="Times New Roman" w:hAnsi="Times New Roman"/>
          <w:sz w:val="24"/>
          <w:szCs w:val="24"/>
          <w:lang w:eastAsia="ru-RU"/>
        </w:rPr>
        <w:t>---------------</w:t>
      </w:r>
    </w:p>
    <w:p w:rsidR="00E8091C" w:rsidRPr="003574D1" w:rsidRDefault="00E8091C" w:rsidP="00E80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4D1">
        <w:rPr>
          <w:rFonts w:ascii="Times New Roman" w:eastAsia="Times New Roman" w:hAnsi="Times New Roman"/>
          <w:sz w:val="24"/>
          <w:szCs w:val="24"/>
          <w:lang w:eastAsia="ru-RU"/>
        </w:rPr>
        <w:t>&lt;*&gt; Показатели заполняются при наличии соответствующих данных.</w:t>
      </w:r>
    </w:p>
    <w:p w:rsidR="00E8091C" w:rsidRPr="003574D1" w:rsidRDefault="00E8091C" w:rsidP="00E809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8091C" w:rsidRPr="003574D1" w:rsidRDefault="00E8091C" w:rsidP="00E809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8091C" w:rsidRPr="003574D1" w:rsidRDefault="00E8091C" w:rsidP="00E809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8091C" w:rsidRPr="005E3212" w:rsidRDefault="00E8091C" w:rsidP="00E8091C">
      <w:pPr>
        <w:spacing w:after="0" w:line="240" w:lineRule="atLeast"/>
        <w:ind w:firstLine="1233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</w:p>
    <w:p w:rsidR="00E8091C" w:rsidRDefault="00E8091C" w:rsidP="00E809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</w:p>
    <w:p w:rsidR="00E8091C" w:rsidRDefault="00E8091C" w:rsidP="00E809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бюджетному прогнозу</w:t>
      </w:r>
    </w:p>
    <w:p w:rsidR="00E8091C" w:rsidRDefault="00E8091C" w:rsidP="00E809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Мининского сельсовета Венгеровского района </w:t>
      </w:r>
    </w:p>
    <w:p w:rsidR="00E8091C" w:rsidRPr="005E3212" w:rsidRDefault="00E8091C" w:rsidP="00E809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до 2025</w:t>
      </w:r>
    </w:p>
    <w:p w:rsidR="00E8091C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91C" w:rsidRPr="005E3212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оказатели</w:t>
      </w:r>
    </w:p>
    <w:p w:rsidR="00E8091C" w:rsidRPr="005E3212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 обеспечения муниципальных программ</w:t>
      </w:r>
    </w:p>
    <w:p w:rsidR="00E8091C" w:rsidRPr="005E3212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  сельсовета Венгеровского района Новосибирской области</w:t>
      </w: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период их действия</w:t>
      </w:r>
    </w:p>
    <w:p w:rsidR="00E8091C" w:rsidRPr="005E3212" w:rsidRDefault="00E8091C" w:rsidP="00E8091C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5E3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ублей)</w:t>
      </w:r>
    </w:p>
    <w:tbl>
      <w:tblPr>
        <w:tblW w:w="1006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011"/>
        <w:gridCol w:w="1249"/>
        <w:gridCol w:w="1276"/>
        <w:gridCol w:w="1276"/>
        <w:gridCol w:w="1276"/>
        <w:gridCol w:w="1134"/>
        <w:gridCol w:w="1134"/>
      </w:tblGrid>
      <w:tr w:rsidR="00E8091C" w:rsidRPr="003574D1" w:rsidTr="00F13D07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на финансовое обеспечение реализации муниципальных программ</w:t>
            </w:r>
          </w:p>
        </w:tc>
      </w:tr>
      <w:tr w:rsidR="00E8091C" w:rsidRPr="003574D1" w:rsidTr="00F13D07">
        <w:trPr>
          <w:trHeight w:val="32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E8091C" w:rsidRPr="003574D1" w:rsidTr="00F13D0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91C" w:rsidRPr="003574D1" w:rsidTr="00F13D0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1C" w:rsidRPr="003574D1" w:rsidRDefault="00E8091C" w:rsidP="00F13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1C" w:rsidRPr="003574D1" w:rsidRDefault="00E8091C" w:rsidP="00F13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091C" w:rsidRPr="005E3212" w:rsidRDefault="00E8091C" w:rsidP="00E8091C">
      <w:pPr>
        <w:rPr>
          <w:rFonts w:ascii="Times New Roman" w:hAnsi="Times New Roman"/>
          <w:sz w:val="28"/>
          <w:szCs w:val="28"/>
        </w:rPr>
      </w:pPr>
    </w:p>
    <w:p w:rsidR="00996BC2" w:rsidRDefault="00996BC2"/>
    <w:sectPr w:rsidR="00996BC2" w:rsidSect="0042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91C"/>
    <w:rsid w:val="00996BC2"/>
    <w:rsid w:val="00E8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2666</Words>
  <Characters>15197</Characters>
  <Application>Microsoft Office Word</Application>
  <DocSecurity>0</DocSecurity>
  <Lines>126</Lines>
  <Paragraphs>35</Paragraphs>
  <ScaleCrop>false</ScaleCrop>
  <Company>Microsoft</Company>
  <LinksUpToDate>false</LinksUpToDate>
  <CharactersWithSpaces>17828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2020-03-23T03:22:00Z</dcterms:created>
  <dcterms:modified xsi:type="dcterms:W3CDTF">2020-03-23T03:25:00Z</dcterms:modified>
</cp:coreProperties>
</file>