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5B" w:rsidRDefault="003C7A5B" w:rsidP="003C7A5B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</w:t>
      </w:r>
    </w:p>
    <w:p w:rsidR="003C7A5B" w:rsidRPr="008B2B02" w:rsidRDefault="003C7A5B" w:rsidP="003C7A5B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>АДМИНИСТРАЦИЯ</w:t>
      </w:r>
      <w:r>
        <w:rPr>
          <w:b/>
          <w:szCs w:val="28"/>
        </w:rPr>
        <w:t xml:space="preserve"> МИНИНСКОГО</w:t>
      </w:r>
      <w:r w:rsidRPr="008B2B02">
        <w:rPr>
          <w:b/>
          <w:szCs w:val="28"/>
        </w:rPr>
        <w:t xml:space="preserve"> СЕЛЬСОВЕТА </w:t>
      </w:r>
    </w:p>
    <w:p w:rsidR="003C7A5B" w:rsidRPr="008B2B02" w:rsidRDefault="003C7A5B" w:rsidP="003C7A5B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ВЕНГЕРОВСКОГО РАЙОНА НОВОСИБИРСКОЙ ОБЛАСТИ </w:t>
      </w:r>
    </w:p>
    <w:p w:rsidR="003C7A5B" w:rsidRPr="008B2B02" w:rsidRDefault="003C7A5B" w:rsidP="003C7A5B">
      <w:pPr>
        <w:tabs>
          <w:tab w:val="left" w:pos="-426"/>
        </w:tabs>
        <w:jc w:val="center"/>
        <w:rPr>
          <w:b/>
          <w:szCs w:val="28"/>
        </w:rPr>
      </w:pPr>
    </w:p>
    <w:p w:rsidR="003C7A5B" w:rsidRPr="008B2B02" w:rsidRDefault="003C7A5B" w:rsidP="003C7A5B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ПОСТАНОВЛЕНИЕ </w:t>
      </w:r>
    </w:p>
    <w:p w:rsidR="003C7A5B" w:rsidRDefault="003C7A5B" w:rsidP="003C7A5B">
      <w:pPr>
        <w:tabs>
          <w:tab w:val="left" w:pos="-426"/>
        </w:tabs>
        <w:jc w:val="center"/>
        <w:rPr>
          <w:szCs w:val="28"/>
        </w:rPr>
      </w:pPr>
    </w:p>
    <w:p w:rsidR="003C7A5B" w:rsidRPr="007214EB" w:rsidRDefault="003C7A5B" w:rsidP="003C7A5B">
      <w:pPr>
        <w:tabs>
          <w:tab w:val="left" w:pos="-426"/>
        </w:tabs>
        <w:jc w:val="center"/>
        <w:rPr>
          <w:szCs w:val="28"/>
        </w:rPr>
      </w:pPr>
    </w:p>
    <w:p w:rsidR="003C7A5B" w:rsidRDefault="003C7A5B" w:rsidP="003C7A5B">
      <w:pPr>
        <w:pStyle w:val="1"/>
        <w:ind w:firstLine="0"/>
      </w:pPr>
      <w:r>
        <w:t xml:space="preserve">от "01"11. 2019г.                       с. Минино                                            № </w:t>
      </w:r>
      <w:r w:rsidR="009A6495">
        <w:t>51</w:t>
      </w:r>
    </w:p>
    <w:p w:rsidR="003C7A5B" w:rsidRDefault="003C7A5B" w:rsidP="003C7A5B">
      <w:pPr>
        <w:pStyle w:val="1"/>
        <w:ind w:firstLine="0"/>
      </w:pPr>
    </w:p>
    <w:p w:rsidR="003C7A5B" w:rsidRDefault="003C7A5B" w:rsidP="003C7A5B">
      <w:pPr>
        <w:pStyle w:val="1"/>
        <w:ind w:firstLine="0"/>
        <w:jc w:val="center"/>
      </w:pPr>
    </w:p>
    <w:p w:rsidR="003C7A5B" w:rsidRPr="007214EB" w:rsidRDefault="003C7A5B" w:rsidP="003C7A5B">
      <w:pPr>
        <w:pStyle w:val="1"/>
        <w:ind w:firstLine="0"/>
        <w:jc w:val="center"/>
      </w:pPr>
      <w:r w:rsidRPr="007214EB">
        <w:t>Об основных направлениях налоговой, бюджетной и долговой политики</w:t>
      </w:r>
      <w:r>
        <w:t xml:space="preserve"> Мининского сельсовета Венгеровского района </w:t>
      </w:r>
      <w:r w:rsidRPr="007214EB">
        <w:t>Новосибирской области на 2020 год и плановый период 2021 и 2022 годов</w:t>
      </w:r>
    </w:p>
    <w:p w:rsidR="003C7A5B" w:rsidRPr="007214EB" w:rsidRDefault="003C7A5B" w:rsidP="003C7A5B">
      <w:pPr>
        <w:autoSpaceDE w:val="0"/>
        <w:autoSpaceDN w:val="0"/>
        <w:adjustRightInd w:val="0"/>
        <w:rPr>
          <w:szCs w:val="28"/>
        </w:rPr>
      </w:pPr>
    </w:p>
    <w:p w:rsidR="003C7A5B" w:rsidRPr="007214EB" w:rsidRDefault="003C7A5B" w:rsidP="003C7A5B">
      <w:pPr>
        <w:autoSpaceDE w:val="0"/>
        <w:autoSpaceDN w:val="0"/>
        <w:adjustRightInd w:val="0"/>
        <w:jc w:val="both"/>
        <w:rPr>
          <w:szCs w:val="28"/>
        </w:rPr>
      </w:pPr>
    </w:p>
    <w:p w:rsidR="003C7A5B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В соответствии с </w:t>
      </w:r>
      <w:r>
        <w:rPr>
          <w:szCs w:val="28"/>
        </w:rPr>
        <w:t>п.</w:t>
      </w:r>
      <w:r w:rsidRPr="007214EB">
        <w:rPr>
          <w:szCs w:val="28"/>
        </w:rPr>
        <w:t xml:space="preserve"> 13 ст</w:t>
      </w:r>
      <w:r>
        <w:rPr>
          <w:szCs w:val="28"/>
        </w:rPr>
        <w:t>.</w:t>
      </w:r>
      <w:r w:rsidRPr="007214EB">
        <w:rPr>
          <w:szCs w:val="28"/>
        </w:rPr>
        <w:t>107.1</w:t>
      </w:r>
      <w:r>
        <w:rPr>
          <w:szCs w:val="28"/>
        </w:rPr>
        <w:t>, ст.172</w:t>
      </w:r>
      <w:r w:rsidRPr="007214EB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  администрация Мининского</w:t>
      </w:r>
      <w:r>
        <w:t xml:space="preserve"> сельсовета Венгеровского района </w:t>
      </w:r>
      <w:r w:rsidRPr="007214EB">
        <w:rPr>
          <w:szCs w:val="28"/>
        </w:rPr>
        <w:t>Новосибирской области</w:t>
      </w:r>
    </w:p>
    <w:p w:rsidR="003C7A5B" w:rsidRPr="008B2B02" w:rsidRDefault="003C7A5B" w:rsidP="003C7A5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B2B02">
        <w:rPr>
          <w:b/>
          <w:szCs w:val="28"/>
        </w:rPr>
        <w:t>ПОСТАНОВЛЯЕТ</w:t>
      </w:r>
      <w:proofErr w:type="gramStart"/>
      <w:r w:rsidRPr="008B2B02">
        <w:rPr>
          <w:b/>
          <w:szCs w:val="28"/>
        </w:rPr>
        <w:t xml:space="preserve"> :</w:t>
      </w:r>
      <w:proofErr w:type="gramEnd"/>
    </w:p>
    <w:p w:rsidR="003C7A5B" w:rsidRPr="007214EB" w:rsidRDefault="003C7A5B" w:rsidP="003C7A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3C7A5B" w:rsidRPr="007214EB" w:rsidRDefault="003C7A5B" w:rsidP="003C7A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>Мининского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2020 год и плановый период 2021 и 2022 годов;</w:t>
      </w:r>
    </w:p>
    <w:p w:rsidR="003C7A5B" w:rsidRPr="007214EB" w:rsidRDefault="003C7A5B" w:rsidP="003C7A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2) основные направления долговой политики </w:t>
      </w:r>
      <w:r>
        <w:rPr>
          <w:rFonts w:ascii="Times New Roman" w:hAnsi="Times New Roman"/>
          <w:sz w:val="28"/>
          <w:szCs w:val="28"/>
        </w:rPr>
        <w:t>Мининского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2020 год и плановый период 2021 и 2022 годов.</w:t>
      </w:r>
    </w:p>
    <w:p w:rsidR="003C7A5B" w:rsidRPr="007214EB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постановление в периодическом печатном издании «Вестник»  и разместить на официальном сайте администрации Мининского</w:t>
      </w:r>
      <w:r w:rsidRPr="008B2B02">
        <w:rPr>
          <w:szCs w:val="28"/>
        </w:rPr>
        <w:t xml:space="preserve"> сельсовета Венгеровского района Новосибирской</w:t>
      </w:r>
      <w:r w:rsidRPr="007214EB">
        <w:rPr>
          <w:szCs w:val="28"/>
        </w:rPr>
        <w:t xml:space="preserve"> области</w:t>
      </w:r>
      <w:r>
        <w:rPr>
          <w:szCs w:val="28"/>
        </w:rPr>
        <w:t>.</w:t>
      </w:r>
    </w:p>
    <w:p w:rsidR="003C7A5B" w:rsidRPr="007214EB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214EB">
        <w:rPr>
          <w:szCs w:val="28"/>
        </w:rPr>
        <w:t>. </w:t>
      </w:r>
      <w:proofErr w:type="gramStart"/>
      <w:r w:rsidRPr="007214EB">
        <w:rPr>
          <w:szCs w:val="28"/>
        </w:rPr>
        <w:t>Контроль за</w:t>
      </w:r>
      <w:proofErr w:type="gramEnd"/>
      <w:r w:rsidRPr="007214EB">
        <w:rPr>
          <w:szCs w:val="28"/>
        </w:rPr>
        <w:t xml:space="preserve"> исполнением настоящего </w:t>
      </w:r>
      <w:r>
        <w:rPr>
          <w:szCs w:val="28"/>
        </w:rPr>
        <w:t xml:space="preserve">постановления </w:t>
      </w:r>
      <w:r w:rsidRPr="007214EB">
        <w:rPr>
          <w:szCs w:val="28"/>
        </w:rPr>
        <w:t xml:space="preserve"> </w:t>
      </w:r>
      <w:r>
        <w:rPr>
          <w:szCs w:val="28"/>
        </w:rPr>
        <w:t>оставляю за собой</w:t>
      </w:r>
      <w:r w:rsidRPr="007214EB">
        <w:rPr>
          <w:szCs w:val="28"/>
        </w:rPr>
        <w:t xml:space="preserve">. </w:t>
      </w:r>
    </w:p>
    <w:p w:rsidR="003C7A5B" w:rsidRPr="007214EB" w:rsidRDefault="003C7A5B" w:rsidP="003C7A5B">
      <w:pPr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pStyle w:val="1"/>
        <w:ind w:firstLine="0"/>
      </w:pPr>
    </w:p>
    <w:p w:rsidR="003C7A5B" w:rsidRDefault="003C7A5B" w:rsidP="003C7A5B">
      <w:pPr>
        <w:pStyle w:val="1"/>
        <w:ind w:firstLine="0"/>
      </w:pPr>
      <w:r>
        <w:t>Глава Мининского</w:t>
      </w:r>
      <w:r w:rsidRPr="008B2B02">
        <w:t xml:space="preserve"> сельсовета </w:t>
      </w:r>
    </w:p>
    <w:p w:rsidR="003C7A5B" w:rsidRPr="00EF6DB3" w:rsidRDefault="003C7A5B" w:rsidP="003C7A5B">
      <w:pPr>
        <w:pStyle w:val="1"/>
        <w:ind w:firstLine="0"/>
      </w:pPr>
      <w:r w:rsidRPr="008B2B02">
        <w:t>Венгеровского района Новосибирской</w:t>
      </w:r>
      <w:r w:rsidRPr="007214EB">
        <w:t xml:space="preserve"> области</w:t>
      </w:r>
      <w:r>
        <w:t xml:space="preserve">                         Н.С.Алехина</w:t>
      </w:r>
    </w:p>
    <w:p w:rsidR="003C7A5B" w:rsidRPr="007214EB" w:rsidRDefault="003C7A5B" w:rsidP="003C7A5B">
      <w:pPr>
        <w:pStyle w:val="1"/>
        <w:ind w:firstLine="0"/>
      </w:pPr>
    </w:p>
    <w:p w:rsidR="003C7A5B" w:rsidRPr="007214EB" w:rsidRDefault="003C7A5B" w:rsidP="003C7A5B">
      <w:pPr>
        <w:pStyle w:val="1"/>
        <w:ind w:firstLine="0"/>
      </w:pPr>
    </w:p>
    <w:p w:rsidR="003C7A5B" w:rsidRPr="007214EB" w:rsidRDefault="003C7A5B" w:rsidP="003C7A5B">
      <w:pPr>
        <w:pStyle w:val="1"/>
        <w:ind w:firstLine="0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Default="003C7A5B" w:rsidP="003C7A5B">
      <w:pPr>
        <w:pStyle w:val="1"/>
        <w:suppressAutoHyphens/>
        <w:ind w:left="5954" w:firstLine="0"/>
        <w:jc w:val="center"/>
      </w:pPr>
    </w:p>
    <w:p w:rsidR="003C7A5B" w:rsidRPr="007214EB" w:rsidRDefault="003C7A5B" w:rsidP="003C7A5B">
      <w:pPr>
        <w:pStyle w:val="1"/>
        <w:suppressAutoHyphens/>
        <w:ind w:left="5954" w:firstLine="0"/>
      </w:pPr>
      <w:r w:rsidRPr="007214EB">
        <w:t>УТВЕРЖДЕНЫ</w:t>
      </w:r>
    </w:p>
    <w:p w:rsidR="003C7A5B" w:rsidRDefault="003C7A5B" w:rsidP="003C7A5B">
      <w:pPr>
        <w:pStyle w:val="1"/>
        <w:suppressAutoHyphens/>
        <w:ind w:left="5954" w:firstLine="0"/>
      </w:pPr>
      <w:r>
        <w:t>постановлением администрации Мининского</w:t>
      </w:r>
      <w:r w:rsidRPr="008B2B02">
        <w:t xml:space="preserve"> сельсовета Венгеровского района Новосибирской</w:t>
      </w:r>
      <w:r w:rsidRPr="007214EB">
        <w:t xml:space="preserve"> области</w:t>
      </w:r>
    </w:p>
    <w:p w:rsidR="003C7A5B" w:rsidRPr="007214EB" w:rsidRDefault="001F60D6" w:rsidP="003C7A5B">
      <w:pPr>
        <w:pStyle w:val="1"/>
        <w:suppressAutoHyphens/>
        <w:ind w:left="5954" w:firstLine="0"/>
      </w:pPr>
      <w:r>
        <w:t>от 01.11.2019   № 51</w:t>
      </w: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pStyle w:val="ConsPlusTitle"/>
        <w:suppressAutoHyphens/>
        <w:rPr>
          <w:b w:val="0"/>
        </w:rPr>
      </w:pPr>
    </w:p>
    <w:p w:rsidR="003C7A5B" w:rsidRPr="007214EB" w:rsidRDefault="003C7A5B" w:rsidP="003C7A5B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3C7A5B" w:rsidRPr="007214EB" w:rsidRDefault="003C7A5B" w:rsidP="003C7A5B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>
        <w:t>Мининского</w:t>
      </w:r>
      <w:r w:rsidRPr="008B2B02">
        <w:t xml:space="preserve"> сельсовета Венгеровского района Новосибирской</w:t>
      </w:r>
      <w:r w:rsidRPr="007214EB">
        <w:t xml:space="preserve"> области</w:t>
      </w:r>
      <w:r>
        <w:t xml:space="preserve"> </w:t>
      </w:r>
      <w:r w:rsidRPr="007214EB">
        <w:t>на 2020 год и плановый период 2021 и 2022 годов</w:t>
      </w: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pStyle w:val="a8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налоговой политики </w:t>
      </w:r>
      <w:r>
        <w:rPr>
          <w:rFonts w:ascii="Times New Roman" w:hAnsi="Times New Roman"/>
          <w:sz w:val="28"/>
          <w:szCs w:val="28"/>
        </w:rPr>
        <w:t>Мининского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(далее – Основные направления) разработаны в целях формирования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бюджетной и налоговой политики на среднесрочный период, условий и подходов, принимаемых при составлении проекта бюджета </w:t>
      </w:r>
      <w:r>
        <w:rPr>
          <w:rFonts w:ascii="Times New Roman" w:hAnsi="Times New Roman"/>
          <w:sz w:val="28"/>
          <w:szCs w:val="28"/>
        </w:rPr>
        <w:t>Мининского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2020 год и плановый период 2021 и 2022</w:t>
      </w:r>
      <w:proofErr w:type="gramEnd"/>
      <w:r w:rsidRPr="007214EB">
        <w:rPr>
          <w:rFonts w:ascii="Times New Roman" w:hAnsi="Times New Roman"/>
          <w:sz w:val="28"/>
          <w:szCs w:val="28"/>
        </w:rPr>
        <w:t xml:space="preserve"> годов,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Pr="007214EB">
        <w:rPr>
          <w:rFonts w:ascii="Times New Roman" w:hAnsi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/>
          <w:sz w:val="28"/>
          <w:szCs w:val="28"/>
        </w:rPr>
        <w:t>Мининского</w:t>
      </w:r>
      <w:r w:rsidRPr="008B2B02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совете</w:t>
      </w:r>
      <w:r w:rsidRPr="008B2B02">
        <w:rPr>
          <w:rFonts w:ascii="Times New Roman" w:hAnsi="Times New Roman"/>
          <w:sz w:val="28"/>
          <w:szCs w:val="28"/>
        </w:rPr>
        <w:t xml:space="preserve"> Венгеровского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4EB">
        <w:rPr>
          <w:rFonts w:ascii="Times New Roman" w:hAnsi="Times New Roman"/>
          <w:sz w:val="28"/>
          <w:szCs w:val="28"/>
        </w:rPr>
        <w:t>области</w:t>
      </w:r>
      <w:proofErr w:type="gramEnd"/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</w:p>
    <w:p w:rsidR="003C7A5B" w:rsidRPr="007214EB" w:rsidRDefault="003C7A5B" w:rsidP="003C7A5B">
      <w:pPr>
        <w:pStyle w:val="a8"/>
        <w:suppressAutoHyphens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3C7A5B" w:rsidRPr="002830A7" w:rsidRDefault="003C7A5B" w:rsidP="003C7A5B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  <w:r w:rsidRPr="00160D62">
        <w:rPr>
          <w:rFonts w:eastAsia="Calibri"/>
          <w:bCs/>
          <w:kern w:val="32"/>
          <w:szCs w:val="28"/>
          <w:lang w:val="en-US"/>
        </w:rPr>
        <w:t>II</w:t>
      </w:r>
      <w:r w:rsidRPr="00160D62">
        <w:rPr>
          <w:rFonts w:eastAsia="Calibri"/>
          <w:bCs/>
          <w:kern w:val="32"/>
          <w:szCs w:val="28"/>
        </w:rPr>
        <w:t>. Налоговая политика</w:t>
      </w:r>
    </w:p>
    <w:p w:rsidR="003C7A5B" w:rsidRPr="00810833" w:rsidRDefault="003C7A5B" w:rsidP="003C7A5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3C7A5B" w:rsidRPr="00810833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 xml:space="preserve">Мининского  сельсовета Венгеровского </w:t>
      </w:r>
      <w:r w:rsidRPr="006F54E7">
        <w:rPr>
          <w:szCs w:val="28"/>
        </w:rPr>
        <w:t xml:space="preserve"> района </w:t>
      </w:r>
      <w:r>
        <w:rPr>
          <w:szCs w:val="28"/>
        </w:rPr>
        <w:t>Новосибирской области на 2020 год и плановый период 2021 и 2022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</w:t>
      </w:r>
      <w:proofErr w:type="gramStart"/>
      <w:r w:rsidRPr="00810833">
        <w:rPr>
          <w:szCs w:val="28"/>
        </w:rPr>
        <w:t>период</w:t>
      </w:r>
      <w:proofErr w:type="gramEnd"/>
      <w:r w:rsidRPr="00810833">
        <w:rPr>
          <w:szCs w:val="28"/>
        </w:rPr>
        <w:t xml:space="preserve">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 xml:space="preserve">так и в </w:t>
      </w:r>
      <w:proofErr w:type="spellStart"/>
      <w:r>
        <w:rPr>
          <w:szCs w:val="28"/>
        </w:rPr>
        <w:t>Мининском</w:t>
      </w:r>
      <w:proofErr w:type="spellEnd"/>
      <w:r>
        <w:rPr>
          <w:szCs w:val="28"/>
        </w:rPr>
        <w:t xml:space="preserve"> сельсовете Венгеровского</w:t>
      </w:r>
      <w:r w:rsidRPr="006F54E7">
        <w:rPr>
          <w:szCs w:val="28"/>
        </w:rPr>
        <w:t xml:space="preserve"> района </w:t>
      </w:r>
      <w:r>
        <w:rPr>
          <w:szCs w:val="28"/>
        </w:rPr>
        <w:t xml:space="preserve">Новосибирской области, </w:t>
      </w:r>
      <w:r w:rsidRPr="00810833">
        <w:rPr>
          <w:szCs w:val="28"/>
        </w:rPr>
        <w:t>а также тенденций её развития.</w:t>
      </w:r>
    </w:p>
    <w:p w:rsidR="003C7A5B" w:rsidRPr="00810833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3C7A5B" w:rsidRPr="002830A7" w:rsidRDefault="003C7A5B" w:rsidP="003C7A5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 xml:space="preserve"> Налоговая политика</w:t>
      </w:r>
    </w:p>
    <w:p w:rsidR="003C7A5B" w:rsidRPr="00971E25" w:rsidRDefault="003C7A5B" w:rsidP="003C7A5B">
      <w:pPr>
        <w:ind w:firstLine="851"/>
        <w:jc w:val="both"/>
        <w:rPr>
          <w:szCs w:val="28"/>
        </w:rPr>
      </w:pPr>
      <w:r w:rsidRPr="00971E25">
        <w:rPr>
          <w:szCs w:val="28"/>
        </w:rPr>
        <w:t xml:space="preserve">Для </w:t>
      </w:r>
      <w:r>
        <w:rPr>
          <w:szCs w:val="28"/>
        </w:rPr>
        <w:t>Мининского сельсовета Венгеровского</w:t>
      </w:r>
      <w:r w:rsidRPr="006F54E7">
        <w:rPr>
          <w:szCs w:val="28"/>
        </w:rPr>
        <w:t xml:space="preserve"> района </w:t>
      </w:r>
      <w:r>
        <w:rPr>
          <w:szCs w:val="28"/>
        </w:rPr>
        <w:t>Новосибирской области</w:t>
      </w:r>
      <w:r w:rsidRPr="00160D62">
        <w:rPr>
          <w:szCs w:val="28"/>
        </w:rPr>
        <w:t xml:space="preserve"> </w:t>
      </w:r>
      <w:r>
        <w:rPr>
          <w:szCs w:val="28"/>
        </w:rPr>
        <w:t>(далее - муниципальное образование) 2019</w:t>
      </w:r>
      <w:r w:rsidRPr="00971E25">
        <w:rPr>
          <w:szCs w:val="28"/>
        </w:rPr>
        <w:t xml:space="preserve"> год ознаменовался завершением процесса адаптации экономики к изменившимся внешним условиям, </w:t>
      </w:r>
      <w:r w:rsidRPr="00971E25">
        <w:rPr>
          <w:szCs w:val="28"/>
        </w:rPr>
        <w:lastRenderedPageBreak/>
        <w:t xml:space="preserve">сложившимся под влиянием политической ситуации в мире. В </w:t>
      </w:r>
      <w:r>
        <w:rPr>
          <w:szCs w:val="28"/>
        </w:rPr>
        <w:t>муниципальном образовании</w:t>
      </w:r>
      <w:r w:rsidRPr="00971E25">
        <w:rPr>
          <w:szCs w:val="28"/>
        </w:rPr>
        <w:t xml:space="preserve"> </w:t>
      </w:r>
      <w:r w:rsidRPr="00084304">
        <w:rPr>
          <w:szCs w:val="28"/>
        </w:rPr>
        <w:t>наблюдается процесс</w:t>
      </w:r>
      <w:r w:rsidRPr="00971E25">
        <w:rPr>
          <w:szCs w:val="28"/>
        </w:rPr>
        <w:t xml:space="preserve"> экономического восстановления </w:t>
      </w:r>
      <w:r w:rsidRPr="00084304">
        <w:rPr>
          <w:szCs w:val="28"/>
        </w:rPr>
        <w:t>после кризиса, сложившегося в результате сложной внешнеэкономической ситуации</w:t>
      </w:r>
      <w:r>
        <w:rPr>
          <w:szCs w:val="28"/>
        </w:rPr>
        <w:t xml:space="preserve">. </w:t>
      </w:r>
      <w:r w:rsidRPr="00971E25">
        <w:rPr>
          <w:szCs w:val="28"/>
        </w:rPr>
        <w:t xml:space="preserve">Произошло изменение тренда – двухлетний период спада сменился ростом. </w:t>
      </w:r>
      <w:r>
        <w:rPr>
          <w:szCs w:val="28"/>
        </w:rPr>
        <w:t xml:space="preserve"> </w:t>
      </w:r>
    </w:p>
    <w:p w:rsidR="003C7A5B" w:rsidRPr="00971E25" w:rsidRDefault="003C7A5B" w:rsidP="003C7A5B">
      <w:pPr>
        <w:ind w:firstLine="851"/>
        <w:jc w:val="both"/>
        <w:rPr>
          <w:szCs w:val="28"/>
        </w:rPr>
      </w:pPr>
      <w:r w:rsidRPr="00971E25">
        <w:rPr>
          <w:szCs w:val="28"/>
        </w:rPr>
        <w:t xml:space="preserve">На базе замедления инфляции и повышения деловой активности наблюдается рост </w:t>
      </w:r>
      <w:r w:rsidRPr="00084304">
        <w:rPr>
          <w:szCs w:val="28"/>
        </w:rPr>
        <w:t>трудовых доходов населения</w:t>
      </w:r>
      <w:r>
        <w:rPr>
          <w:szCs w:val="28"/>
        </w:rPr>
        <w:t>.</w:t>
      </w:r>
    </w:p>
    <w:p w:rsidR="003C7A5B" w:rsidRPr="00971E25" w:rsidRDefault="003C7A5B" w:rsidP="003C7A5B">
      <w:pPr>
        <w:ind w:firstLine="851"/>
        <w:jc w:val="both"/>
        <w:rPr>
          <w:szCs w:val="28"/>
        </w:rPr>
      </w:pP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3C7A5B" w:rsidRPr="00971E25" w:rsidRDefault="003C7A5B" w:rsidP="003C7A5B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3C7A5B" w:rsidRPr="00810833" w:rsidRDefault="003C7A5B" w:rsidP="003C7A5B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недоимки.</w:t>
      </w:r>
    </w:p>
    <w:p w:rsidR="003C7A5B" w:rsidRPr="00FE370F" w:rsidRDefault="003C7A5B" w:rsidP="003C7A5B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3C7A5B" w:rsidRPr="00810833" w:rsidRDefault="003C7A5B" w:rsidP="003C7A5B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3C7A5B" w:rsidRPr="00810833" w:rsidRDefault="003C7A5B" w:rsidP="003C7A5B">
      <w:pPr>
        <w:ind w:firstLine="851"/>
        <w:jc w:val="both"/>
        <w:rPr>
          <w:szCs w:val="28"/>
        </w:rPr>
      </w:pPr>
      <w:r w:rsidRPr="00810833">
        <w:rPr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3C7A5B" w:rsidRPr="00810833" w:rsidRDefault="003C7A5B" w:rsidP="003C7A5B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В целях оптимизации процесса исполнения налоговых обязательств физическими лицами на территории </w:t>
      </w:r>
      <w:r>
        <w:rPr>
          <w:szCs w:val="28"/>
        </w:rPr>
        <w:t>поселения  администрацией муниципального образования</w:t>
      </w:r>
      <w:r w:rsidRPr="00810833">
        <w:rPr>
          <w:szCs w:val="28"/>
        </w:rPr>
        <w:t xml:space="preserve"> совместно с УФНС России по Новосибирской области </w:t>
      </w:r>
      <w:r>
        <w:rPr>
          <w:szCs w:val="28"/>
        </w:rPr>
        <w:t xml:space="preserve"> </w:t>
      </w:r>
      <w:r w:rsidRPr="00810833">
        <w:rPr>
          <w:szCs w:val="28"/>
        </w:rPr>
        <w:t xml:space="preserve">будет продолжена работа по проведению мероприятий по регистрации личных кабинетов работников бюджетной сферы на порталах </w:t>
      </w:r>
      <w:proofErr w:type="spellStart"/>
      <w:r w:rsidRPr="00810833">
        <w:rPr>
          <w:szCs w:val="28"/>
        </w:rPr>
        <w:t>gosuslugi.ru</w:t>
      </w:r>
      <w:proofErr w:type="spellEnd"/>
      <w:r w:rsidRPr="00810833">
        <w:rPr>
          <w:szCs w:val="28"/>
        </w:rPr>
        <w:t xml:space="preserve">, сайте </w:t>
      </w:r>
      <w:proofErr w:type="spellStart"/>
      <w:r w:rsidRPr="00810833">
        <w:rPr>
          <w:szCs w:val="28"/>
        </w:rPr>
        <w:t>www.nalog.ru</w:t>
      </w:r>
      <w:proofErr w:type="spellEnd"/>
      <w:r w:rsidRPr="00810833">
        <w:rPr>
          <w:szCs w:val="28"/>
        </w:rPr>
        <w:t xml:space="preserve">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3C7A5B" w:rsidRPr="00C96DCE" w:rsidRDefault="003C7A5B" w:rsidP="003C7A5B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3C7A5B" w:rsidRPr="002830A7" w:rsidRDefault="003C7A5B" w:rsidP="003C7A5B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  <w:r w:rsidRPr="00160D62">
        <w:rPr>
          <w:rFonts w:eastAsia="Calibri"/>
          <w:bCs/>
          <w:kern w:val="32"/>
          <w:szCs w:val="28"/>
          <w:lang w:val="en-US"/>
        </w:rPr>
        <w:t>III</w:t>
      </w:r>
      <w:r w:rsidRPr="00160D62">
        <w:rPr>
          <w:rFonts w:eastAsia="Calibri"/>
          <w:bCs/>
          <w:kern w:val="32"/>
          <w:szCs w:val="28"/>
        </w:rPr>
        <w:t>. Бюджетная политика</w:t>
      </w:r>
    </w:p>
    <w:p w:rsidR="003C7A5B" w:rsidRPr="00160D62" w:rsidRDefault="003C7A5B" w:rsidP="003C7A5B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2018-2019</w:t>
      </w:r>
      <w:r w:rsidRPr="00160D62">
        <w:rPr>
          <w:szCs w:val="28"/>
        </w:rPr>
        <w:t xml:space="preserve"> годах</w:t>
      </w:r>
    </w:p>
    <w:p w:rsidR="003C7A5B" w:rsidRPr="00160D62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Состояние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   2019</w:t>
      </w:r>
      <w:r w:rsidRPr="00160D62">
        <w:rPr>
          <w:szCs w:val="28"/>
        </w:rPr>
        <w:t xml:space="preserve"> года характеризовалось</w:t>
      </w:r>
      <w:r>
        <w:rPr>
          <w:szCs w:val="28"/>
        </w:rPr>
        <w:t xml:space="preserve"> умеренным</w:t>
      </w:r>
      <w:r w:rsidRPr="00160D62">
        <w:rPr>
          <w:szCs w:val="28"/>
        </w:rPr>
        <w:t xml:space="preserve"> уровнем обеспеченности собственными доходами.</w:t>
      </w:r>
      <w:r>
        <w:rPr>
          <w:szCs w:val="28"/>
        </w:rPr>
        <w:t xml:space="preserve"> </w:t>
      </w:r>
      <w:r w:rsidRPr="00160D62">
        <w:rPr>
          <w:szCs w:val="28"/>
        </w:rPr>
        <w:t xml:space="preserve">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3C7A5B" w:rsidRPr="00160D62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Выбранный курс </w:t>
      </w:r>
      <w:proofErr w:type="spellStart"/>
      <w:r w:rsidRPr="00160D62">
        <w:rPr>
          <w:szCs w:val="28"/>
        </w:rPr>
        <w:t>приоритизации</w:t>
      </w:r>
      <w:proofErr w:type="spellEnd"/>
      <w:r w:rsidRPr="00160D62">
        <w:rPr>
          <w:szCs w:val="28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3C7A5B" w:rsidRPr="00160D62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lastRenderedPageBreak/>
        <w:t xml:space="preserve">Сбалансированное исполнение бюджета удалось обеспечить не только за счет четкой </w:t>
      </w:r>
      <w:proofErr w:type="spellStart"/>
      <w:r w:rsidRPr="00160D62">
        <w:rPr>
          <w:szCs w:val="28"/>
        </w:rPr>
        <w:t>приоритизации</w:t>
      </w:r>
      <w:proofErr w:type="spellEnd"/>
      <w:r w:rsidRPr="00160D62">
        <w:rPr>
          <w:szCs w:val="28"/>
        </w:rPr>
        <w:t xml:space="preserve"> расходов, но и в целом проводимой</w:t>
      </w:r>
      <w:r>
        <w:rPr>
          <w:szCs w:val="28"/>
        </w:rPr>
        <w:t xml:space="preserve"> </w:t>
      </w:r>
      <w:r w:rsidRPr="00160D62">
        <w:rPr>
          <w:szCs w:val="28"/>
        </w:rPr>
        <w:t>бюджетной политикой, так:</w:t>
      </w:r>
    </w:p>
    <w:p w:rsidR="003C7A5B" w:rsidRPr="00160D62" w:rsidRDefault="003C7A5B" w:rsidP="003C7A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реализована индексация на 4</w:t>
      </w:r>
      <w:r>
        <w:rPr>
          <w:szCs w:val="28"/>
        </w:rPr>
        <w:t>,3</w:t>
      </w:r>
      <w:r w:rsidRPr="00160D62">
        <w:rPr>
          <w:szCs w:val="28"/>
        </w:rPr>
        <w:t xml:space="preserve"> % фондов оплаты труда работников бюджетной сферы, не связанных с «майскими» Указами Президе</w:t>
      </w:r>
      <w:r>
        <w:rPr>
          <w:szCs w:val="28"/>
        </w:rPr>
        <w:t xml:space="preserve">нта Российской Федерации. </w:t>
      </w:r>
    </w:p>
    <w:p w:rsidR="003C7A5B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-в части расходов на содержание и обеспечение деятельности органов </w:t>
      </w:r>
      <w:r>
        <w:rPr>
          <w:szCs w:val="28"/>
        </w:rPr>
        <w:t>местного самоуправления</w:t>
      </w:r>
      <w:r w:rsidRPr="00160D62">
        <w:rPr>
          <w:szCs w:val="28"/>
        </w:rPr>
        <w:t xml:space="preserve"> соблюдены ограничения, установленные на </w:t>
      </w:r>
      <w:r>
        <w:rPr>
          <w:szCs w:val="28"/>
        </w:rPr>
        <w:t>областном</w:t>
      </w:r>
      <w:r w:rsidRPr="00160D62">
        <w:rPr>
          <w:szCs w:val="28"/>
        </w:rPr>
        <w:t xml:space="preserve"> уровне в части норматива формирования расходов на содержание органов </w:t>
      </w:r>
      <w:r>
        <w:rPr>
          <w:szCs w:val="28"/>
        </w:rPr>
        <w:t>местного самоуправления.</w:t>
      </w:r>
    </w:p>
    <w:p w:rsidR="003C7A5B" w:rsidRPr="00DC6416" w:rsidRDefault="003C7A5B" w:rsidP="003C7A5B">
      <w:pPr>
        <w:ind w:firstLine="709"/>
        <w:jc w:val="both"/>
        <w:rPr>
          <w:szCs w:val="28"/>
        </w:rPr>
      </w:pPr>
    </w:p>
    <w:p w:rsidR="003C7A5B" w:rsidRPr="00160D62" w:rsidRDefault="003C7A5B" w:rsidP="003C7A5B">
      <w:pPr>
        <w:jc w:val="center"/>
        <w:rPr>
          <w:szCs w:val="28"/>
        </w:rPr>
      </w:pPr>
      <w:r w:rsidRPr="00160D62">
        <w:rPr>
          <w:szCs w:val="28"/>
        </w:rPr>
        <w:t xml:space="preserve">Условия и </w:t>
      </w:r>
      <w:r>
        <w:rPr>
          <w:szCs w:val="28"/>
        </w:rPr>
        <w:t>принципы</w:t>
      </w:r>
      <w:r w:rsidRPr="00160D62">
        <w:rPr>
          <w:szCs w:val="28"/>
        </w:rPr>
        <w:t>, определяющие</w:t>
      </w:r>
      <w:r>
        <w:rPr>
          <w:szCs w:val="28"/>
        </w:rPr>
        <w:t xml:space="preserve"> </w:t>
      </w:r>
      <w:r w:rsidRPr="00160D62">
        <w:rPr>
          <w:szCs w:val="28"/>
        </w:rPr>
        <w:t xml:space="preserve">основные направления бюджетной политики </w:t>
      </w:r>
    </w:p>
    <w:p w:rsidR="003C7A5B" w:rsidRPr="00160D62" w:rsidRDefault="003C7A5B" w:rsidP="003C7A5B">
      <w:pPr>
        <w:jc w:val="center"/>
        <w:rPr>
          <w:szCs w:val="28"/>
        </w:rPr>
      </w:pPr>
      <w:r>
        <w:rPr>
          <w:szCs w:val="28"/>
        </w:rPr>
        <w:t>на 2020-2022</w:t>
      </w:r>
      <w:r w:rsidRPr="00160D62">
        <w:rPr>
          <w:szCs w:val="28"/>
        </w:rPr>
        <w:t xml:space="preserve"> годы</w:t>
      </w:r>
    </w:p>
    <w:p w:rsidR="003C7A5B" w:rsidRPr="00160D62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t>Формирование прогноза налоговых и неналоговых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160D62">
        <w:rPr>
          <w:szCs w:val="28"/>
        </w:rPr>
        <w:t>бездефицитности</w:t>
      </w:r>
      <w:proofErr w:type="spellEnd"/>
      <w:r>
        <w:rPr>
          <w:szCs w:val="28"/>
        </w:rPr>
        <w:t xml:space="preserve"> </w:t>
      </w:r>
      <w:r w:rsidRPr="00160D62">
        <w:rPr>
          <w:szCs w:val="28"/>
        </w:rPr>
        <w:t>бюджет</w:t>
      </w:r>
      <w:r>
        <w:rPr>
          <w:szCs w:val="28"/>
        </w:rPr>
        <w:t>а</w:t>
      </w:r>
      <w:r w:rsidRPr="00160D62">
        <w:rPr>
          <w:szCs w:val="28"/>
        </w:rPr>
        <w:t xml:space="preserve"> и ограничений по приросту</w:t>
      </w:r>
      <w:r>
        <w:rPr>
          <w:szCs w:val="28"/>
        </w:rPr>
        <w:t xml:space="preserve"> муниципального</w:t>
      </w:r>
      <w:r w:rsidRPr="00160D62">
        <w:rPr>
          <w:szCs w:val="28"/>
        </w:rPr>
        <w:t xml:space="preserve"> долга, а также позволит минимизировать риски разбалансированности в процессе исполнения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>.</w:t>
      </w:r>
    </w:p>
    <w:p w:rsidR="003C7A5B" w:rsidRPr="00160D62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3C7A5B" w:rsidRPr="00160D62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>, направленные на 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3C7A5B" w:rsidRDefault="003C7A5B" w:rsidP="003C7A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</w:t>
      </w:r>
      <w:r w:rsidRPr="00C129BD">
        <w:rPr>
          <w:szCs w:val="28"/>
        </w:rPr>
        <w:t xml:space="preserve">рамках бездефицитного бюджета. </w:t>
      </w:r>
    </w:p>
    <w:p w:rsidR="003C7A5B" w:rsidRDefault="003C7A5B" w:rsidP="003C7A5B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3C7A5B" w:rsidRPr="002830A7" w:rsidRDefault="003C7A5B" w:rsidP="003C7A5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</w:t>
      </w:r>
      <w:proofErr w:type="gramStart"/>
      <w:r w:rsidRPr="00160D62">
        <w:rPr>
          <w:bCs/>
          <w:iCs/>
          <w:szCs w:val="28"/>
        </w:rPr>
        <w:t xml:space="preserve">в соответствии с действующими нормативными правовыми актами 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 в пределах доведенных лимитов бюджетных обязательств с применением мер по недопущению</w:t>
      </w:r>
      <w:proofErr w:type="gramEnd"/>
      <w:r w:rsidRPr="00160D62">
        <w:rPr>
          <w:bCs/>
          <w:iCs/>
          <w:szCs w:val="28"/>
        </w:rPr>
        <w:t xml:space="preserve">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</w:t>
      </w:r>
      <w:r w:rsidRPr="00160D62">
        <w:rPr>
          <w:bCs/>
          <w:iCs/>
          <w:szCs w:val="28"/>
        </w:rPr>
        <w:lastRenderedPageBreak/>
        <w:t xml:space="preserve">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3C7A5B" w:rsidRDefault="003C7A5B" w:rsidP="003C7A5B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3C7A5B" w:rsidRDefault="003C7A5B" w:rsidP="003C7A5B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3C7A5B" w:rsidRDefault="003C7A5B" w:rsidP="003C7A5B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3C7A5B" w:rsidRPr="00160D62" w:rsidRDefault="003C7A5B" w:rsidP="003C7A5B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3C7A5B" w:rsidRPr="00160D62" w:rsidRDefault="003C7A5B" w:rsidP="003C7A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учетом</w:t>
      </w:r>
      <w:r>
        <w:rPr>
          <w:rFonts w:eastAsia="Calibri"/>
          <w:szCs w:val="28"/>
        </w:rPr>
        <w:t xml:space="preserve"> </w:t>
      </w:r>
      <w:r w:rsidRPr="00160D62">
        <w:rPr>
          <w:rFonts w:eastAsia="Calibri"/>
          <w:szCs w:val="28"/>
        </w:rPr>
        <w:t>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7A5B" w:rsidRPr="00160D62" w:rsidRDefault="003C7A5B" w:rsidP="003C7A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3C7A5B" w:rsidRPr="00160D62" w:rsidRDefault="003C7A5B" w:rsidP="003C7A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выполнения задач, поставленных в Указах Президента Российской Федерации от 07.05.2012 № 596 - 601, 606, от 01.06.2012 № 761, от 28.12.2012 № 1688 для сохранения соотношения на уровне достигнутых значений результатов, установленных в «дорожных картах»;</w:t>
      </w:r>
    </w:p>
    <w:p w:rsidR="003C7A5B" w:rsidRPr="00160D62" w:rsidRDefault="003C7A5B" w:rsidP="003C7A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3C7A5B" w:rsidRPr="002830A7" w:rsidRDefault="003C7A5B" w:rsidP="003C7A5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- повышения минимального </w:t>
      </w:r>
      <w:proofErr w:type="gramStart"/>
      <w:r w:rsidRPr="00160D62">
        <w:rPr>
          <w:szCs w:val="28"/>
        </w:rPr>
        <w:t>размера оплаты труда</w:t>
      </w:r>
      <w:proofErr w:type="gramEnd"/>
      <w:r w:rsidRPr="00160D62">
        <w:rPr>
          <w:szCs w:val="28"/>
        </w:rPr>
        <w:t xml:space="preserve"> до уровня прожиточного минимума, в целом по России, с учетом районного коэффициента.</w:t>
      </w:r>
    </w:p>
    <w:p w:rsidR="003C7A5B" w:rsidRDefault="003C7A5B" w:rsidP="003C7A5B">
      <w:pPr>
        <w:jc w:val="center"/>
        <w:rPr>
          <w:szCs w:val="28"/>
        </w:rPr>
      </w:pPr>
    </w:p>
    <w:p w:rsidR="003C7A5B" w:rsidRDefault="003C7A5B" w:rsidP="003C7A5B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3C7A5B" w:rsidRPr="00160D62" w:rsidRDefault="003C7A5B" w:rsidP="003C7A5B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3C7A5B" w:rsidRPr="00EB1AA6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</w:t>
      </w:r>
      <w:proofErr w:type="gramStart"/>
      <w:r w:rsidRPr="00160D62">
        <w:t xml:space="preserve">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  <w:proofErr w:type="gramEnd"/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EB1AA6"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lastRenderedPageBreak/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3C7A5B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3C7A5B" w:rsidRDefault="003C7A5B" w:rsidP="003C7A5B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заказчиков, </w:t>
      </w:r>
      <w:proofErr w:type="spellStart"/>
      <w:r w:rsidRPr="00160D62">
        <w:t>претензионно-исковой</w:t>
      </w:r>
      <w:proofErr w:type="spellEnd"/>
      <w:r w:rsidRPr="00160D62">
        <w:t xml:space="preserve">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</w:t>
      </w:r>
      <w:r>
        <w:t>муниципальным</w:t>
      </w:r>
      <w:r w:rsidRPr="00160D62">
        <w:t xml:space="preserve"> контрактам</w:t>
      </w:r>
      <w:r>
        <w:t xml:space="preserve"> </w:t>
      </w:r>
      <w:r w:rsidRPr="00661AEE">
        <w:t>с целью сокращения дебиторской задолженности и рационального использования муниципальных ресурсов.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 xml:space="preserve">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</w:pPr>
      <w:r w:rsidRPr="00160D62"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</w:t>
      </w:r>
      <w:r>
        <w:t>сети на территории муниципального</w:t>
      </w:r>
      <w:r w:rsidRPr="00160D62">
        <w:t xml:space="preserve"> </w:t>
      </w:r>
      <w:r>
        <w:t>образования</w:t>
      </w:r>
      <w:r w:rsidRPr="00160D62">
        <w:t xml:space="preserve">. </w:t>
      </w:r>
    </w:p>
    <w:p w:rsidR="003C7A5B" w:rsidRDefault="003C7A5B" w:rsidP="003C7A5B">
      <w:pPr>
        <w:jc w:val="center"/>
        <w:rPr>
          <w:szCs w:val="28"/>
        </w:rPr>
      </w:pPr>
    </w:p>
    <w:p w:rsidR="003C7A5B" w:rsidRDefault="003C7A5B" w:rsidP="003C7A5B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3C7A5B" w:rsidRPr="00160D62" w:rsidRDefault="003C7A5B" w:rsidP="003C7A5B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3C7A5B" w:rsidRPr="00160D62" w:rsidRDefault="003C7A5B" w:rsidP="003C7A5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>
        <w:rPr>
          <w:rFonts w:eastAsia="Calibri"/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3C7A5B" w:rsidRPr="00160D62" w:rsidRDefault="003C7A5B" w:rsidP="003C7A5B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</w:t>
      </w:r>
      <w:r w:rsidRPr="00160D62">
        <w:rPr>
          <w:szCs w:val="28"/>
        </w:rPr>
        <w:lastRenderedPageBreak/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закупок, а также снизить потери бюджетных средств. </w:t>
      </w:r>
    </w:p>
    <w:p w:rsidR="003C7A5B" w:rsidRPr="00160D62" w:rsidRDefault="003C7A5B" w:rsidP="003C7A5B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proofErr w:type="gramStart"/>
      <w:r w:rsidRPr="00160D62">
        <w:rPr>
          <w:szCs w:val="28"/>
        </w:rPr>
        <w:t xml:space="preserve">Повышение уровня прозрачности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</w:t>
      </w:r>
      <w:r>
        <w:rPr>
          <w:szCs w:val="28"/>
        </w:rPr>
        <w:t>бюджета поселения</w:t>
      </w:r>
      <w:r w:rsidRPr="00160D62">
        <w:rPr>
          <w:szCs w:val="28"/>
        </w:rPr>
        <w:t>.</w:t>
      </w:r>
      <w:proofErr w:type="gramEnd"/>
    </w:p>
    <w:p w:rsidR="003C7A5B" w:rsidRPr="00160D62" w:rsidRDefault="003C7A5B" w:rsidP="003C7A5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3C7A5B" w:rsidRPr="00160D62" w:rsidRDefault="003C7A5B" w:rsidP="003C7A5B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3C7A5B" w:rsidRPr="00160D62" w:rsidRDefault="003C7A5B" w:rsidP="003C7A5B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3C7A5B" w:rsidRPr="00160D62" w:rsidRDefault="003C7A5B" w:rsidP="003C7A5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3C7A5B" w:rsidRPr="00160D62" w:rsidRDefault="003C7A5B" w:rsidP="003C7A5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</w:t>
      </w:r>
      <w:proofErr w:type="gramStart"/>
      <w:r w:rsidRPr="00160D62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160D62">
        <w:rPr>
          <w:rFonts w:ascii="Times New Roman" w:hAnsi="Times New Roman"/>
          <w:sz w:val="28"/>
          <w:szCs w:val="28"/>
        </w:rPr>
        <w:t xml:space="preserve"> в том числе с помощью средств массовой информации, обеспечение высокого уровня популярности и </w:t>
      </w:r>
      <w:proofErr w:type="spellStart"/>
      <w:r w:rsidRPr="00160D62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160D62">
        <w:rPr>
          <w:rFonts w:ascii="Times New Roman" w:hAnsi="Times New Roman"/>
          <w:sz w:val="28"/>
          <w:szCs w:val="28"/>
        </w:rPr>
        <w:t xml:space="preserve"> публикуемой информации, формирование у граждан понимания необходимости понимания бюджетных процессов; </w:t>
      </w:r>
    </w:p>
    <w:p w:rsidR="003C7A5B" w:rsidRPr="002830A7" w:rsidRDefault="003C7A5B" w:rsidP="003C7A5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 xml:space="preserve">ов инициативного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3C7A5B" w:rsidRPr="007214EB" w:rsidRDefault="003C7A5B" w:rsidP="003C7A5B">
      <w:pPr>
        <w:suppressAutoHyphens/>
        <w:jc w:val="center"/>
        <w:rPr>
          <w:rStyle w:val="a7"/>
          <w:b w:val="0"/>
          <w:szCs w:val="28"/>
        </w:rPr>
      </w:pPr>
      <w:r w:rsidRPr="007214EB">
        <w:rPr>
          <w:rStyle w:val="a7"/>
          <w:szCs w:val="28"/>
        </w:rPr>
        <w:t>_________</w:t>
      </w: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Default="003C7A5B" w:rsidP="003C7A5B">
      <w:pPr>
        <w:pStyle w:val="1"/>
        <w:ind w:left="5954" w:firstLine="0"/>
        <w:jc w:val="center"/>
      </w:pPr>
    </w:p>
    <w:p w:rsidR="003C7A5B" w:rsidRPr="007214EB" w:rsidRDefault="003C7A5B" w:rsidP="003C7A5B">
      <w:pPr>
        <w:pStyle w:val="1"/>
        <w:ind w:left="5954" w:firstLine="0"/>
        <w:jc w:val="center"/>
      </w:pPr>
      <w:r w:rsidRPr="007214EB">
        <w:lastRenderedPageBreak/>
        <w:t>УТВЕРЖДЕНЫ</w:t>
      </w:r>
    </w:p>
    <w:p w:rsidR="003C7A5B" w:rsidRDefault="003C7A5B" w:rsidP="003C7A5B">
      <w:pPr>
        <w:pStyle w:val="1"/>
        <w:ind w:left="5954" w:firstLine="0"/>
        <w:jc w:val="center"/>
      </w:pPr>
      <w:r>
        <w:t xml:space="preserve">постановлением администрации Мининского сельсовета Венгеровского района Новосибирской области </w:t>
      </w:r>
    </w:p>
    <w:p w:rsidR="003C7A5B" w:rsidRPr="007214EB" w:rsidRDefault="003C7A5B" w:rsidP="003C7A5B">
      <w:pPr>
        <w:pStyle w:val="1"/>
        <w:ind w:left="5954" w:firstLine="0"/>
        <w:jc w:val="center"/>
      </w:pPr>
      <w:r>
        <w:t>от _______ №__</w:t>
      </w:r>
    </w:p>
    <w:p w:rsidR="003C7A5B" w:rsidRPr="007214EB" w:rsidRDefault="003C7A5B" w:rsidP="003C7A5B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C7A5B" w:rsidRPr="007214EB" w:rsidRDefault="003C7A5B" w:rsidP="003C7A5B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C7A5B" w:rsidRPr="007214EB" w:rsidRDefault="003C7A5B" w:rsidP="003C7A5B">
      <w:pPr>
        <w:pStyle w:val="ConsPlusTitle"/>
        <w:jc w:val="center"/>
      </w:pPr>
      <w:r w:rsidRPr="007214EB">
        <w:t>ОСНОВНЫЕ НАПРАВЛЕНИЯ</w:t>
      </w:r>
    </w:p>
    <w:p w:rsidR="003C7A5B" w:rsidRPr="007214EB" w:rsidRDefault="003C7A5B" w:rsidP="003C7A5B">
      <w:pPr>
        <w:pStyle w:val="ConsPlusTitle"/>
        <w:jc w:val="center"/>
      </w:pPr>
      <w:r w:rsidRPr="007214EB">
        <w:t xml:space="preserve">долговой политики </w:t>
      </w:r>
      <w:r>
        <w:t xml:space="preserve">Мининского сельсовета Венгеровского района Новосибирской области </w:t>
      </w:r>
      <w:r w:rsidRPr="007214EB">
        <w:t xml:space="preserve"> </w:t>
      </w:r>
    </w:p>
    <w:p w:rsidR="003C7A5B" w:rsidRPr="007214EB" w:rsidRDefault="003C7A5B" w:rsidP="003C7A5B">
      <w:pPr>
        <w:pStyle w:val="ConsPlusTitle"/>
        <w:jc w:val="center"/>
      </w:pPr>
      <w:r w:rsidRPr="007214EB">
        <w:t>на 2020 годи плановый период 2021 и 2022 годов</w:t>
      </w:r>
    </w:p>
    <w:p w:rsidR="003C7A5B" w:rsidRPr="007214EB" w:rsidRDefault="003C7A5B" w:rsidP="003C7A5B">
      <w:pPr>
        <w:pStyle w:val="ConsPlusTitle"/>
        <w:rPr>
          <w:b w:val="0"/>
        </w:rPr>
      </w:pPr>
    </w:p>
    <w:p w:rsidR="003C7A5B" w:rsidRPr="007214EB" w:rsidRDefault="003C7A5B" w:rsidP="003C7A5B">
      <w:pPr>
        <w:rPr>
          <w:rFonts w:eastAsia="Calibri"/>
          <w:szCs w:val="28"/>
        </w:rPr>
      </w:pPr>
    </w:p>
    <w:p w:rsidR="003C7A5B" w:rsidRPr="007214EB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4E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>
        <w:rPr>
          <w:rFonts w:ascii="Times New Roman" w:hAnsi="Times New Roman" w:cs="Times New Roman"/>
          <w:sz w:val="28"/>
          <w:szCs w:val="28"/>
        </w:rPr>
        <w:t xml:space="preserve">Мининского сельсовета Венгеровского района Новосибирской области </w:t>
      </w:r>
      <w:r w:rsidRPr="007214EB">
        <w:rPr>
          <w:rFonts w:ascii="Times New Roman" w:hAnsi="Times New Roman" w:cs="Times New Roman"/>
          <w:sz w:val="28"/>
          <w:szCs w:val="28"/>
        </w:rPr>
        <w:t xml:space="preserve"> разработана в единстве с   налоговой и бюджетной политикой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сбалансированности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на 2020 год и плановый период 2021 и 2022 годов</w:t>
      </w:r>
      <w:r w:rsidRPr="007214EB"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  <w:proofErr w:type="gramEnd"/>
    </w:p>
    <w:p w:rsidR="003C7A5B" w:rsidRPr="007214EB" w:rsidRDefault="003C7A5B" w:rsidP="003C7A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A5B" w:rsidRPr="003B11F6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>
        <w:rPr>
          <w:rFonts w:ascii="Times New Roman" w:hAnsi="Times New Roman" w:cs="Times New Roman"/>
          <w:sz w:val="28"/>
          <w:szCs w:val="28"/>
        </w:rPr>
        <w:t>Мининского сельсовета Венгеровского района Новосибирской области на 2020 год и на плановый период 2021 и 2022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>
        <w:rPr>
          <w:rFonts w:ascii="Times New Roman" w:hAnsi="Times New Roman" w:cs="Times New Roman"/>
          <w:sz w:val="28"/>
          <w:szCs w:val="28"/>
        </w:rPr>
        <w:t>Мининского сельсовета Венгеровского района Новосибирской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образование) </w:t>
      </w:r>
      <w:r w:rsidRPr="003B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C7A5B" w:rsidRPr="003B11F6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2017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муниципальный долг)</w:t>
      </w:r>
      <w:r w:rsidRPr="003B11F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7A5B" w:rsidRPr="003B11F6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2018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7A5B" w:rsidRPr="003B11F6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01 октября  2019 год муниципальный долг </w:t>
      </w:r>
      <w:r w:rsidRPr="003B11F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7A5B" w:rsidRPr="007214EB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 своевременно и в полном объеме.</w:t>
      </w:r>
    </w:p>
    <w:p w:rsidR="003C7A5B" w:rsidRPr="007214EB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3C7A5B" w:rsidRDefault="003C7A5B" w:rsidP="003C7A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7A5B" w:rsidRDefault="003C7A5B" w:rsidP="003C7A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3C7A5B" w:rsidRPr="00150EA9" w:rsidRDefault="003C7A5B" w:rsidP="003C7A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2020-2022 годы</w:t>
      </w:r>
    </w:p>
    <w:p w:rsidR="003C7A5B" w:rsidRPr="00150EA9" w:rsidRDefault="003C7A5B" w:rsidP="003C7A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C7A5B" w:rsidRPr="00150EA9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2020-2022 годы, являются:</w:t>
      </w:r>
    </w:p>
    <w:p w:rsidR="003C7A5B" w:rsidRPr="00150EA9" w:rsidRDefault="003C7A5B" w:rsidP="003C7A5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изменчивость финансовой конъюнктуры, обусловленная неустойчивым </w:t>
      </w:r>
      <w:r w:rsidRPr="00150EA9">
        <w:rPr>
          <w:rFonts w:ascii="Times New Roman" w:hAnsi="Times New Roman" w:cs="Times New Roman"/>
          <w:sz w:val="28"/>
          <w:szCs w:val="28"/>
        </w:rPr>
        <w:lastRenderedPageBreak/>
        <w:t>экономическим ростом и внешнеполитическими факторами.</w:t>
      </w:r>
    </w:p>
    <w:p w:rsidR="003C7A5B" w:rsidRPr="00150EA9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2017-2019 годах, будут сохранены.</w:t>
      </w:r>
    </w:p>
    <w:p w:rsidR="003C7A5B" w:rsidRPr="00150EA9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>долга, исключающих неисполнение долговых обязательств, своевременное исполнение долговых обязатель</w:t>
      </w:r>
      <w:proofErr w:type="gramStart"/>
      <w:r w:rsidRPr="00150EA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50EA9">
        <w:rPr>
          <w:rFonts w:ascii="Times New Roman" w:hAnsi="Times New Roman" w:cs="Times New Roman"/>
          <w:sz w:val="28"/>
          <w:szCs w:val="28"/>
        </w:rPr>
        <w:t xml:space="preserve">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5B" w:rsidRPr="007214EB" w:rsidRDefault="003C7A5B" w:rsidP="003C7A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A5B" w:rsidRPr="00715764" w:rsidRDefault="003C7A5B" w:rsidP="003C7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3C7A5B" w:rsidRPr="00715764" w:rsidRDefault="003C7A5B" w:rsidP="003C7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A5B" w:rsidRPr="00715764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3C7A5B" w:rsidRPr="00715764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3C7A5B" w:rsidRPr="00715764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араметров муниципального 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3C7A5B" w:rsidRPr="00715764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3C7A5B" w:rsidRPr="00715764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3C7A5B" w:rsidRPr="00715764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5B" w:rsidRPr="00715764" w:rsidRDefault="003C7A5B" w:rsidP="003C7A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3C7A5B" w:rsidRPr="00715764" w:rsidRDefault="003C7A5B" w:rsidP="003C7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3C7A5B" w:rsidRPr="00C52FCB" w:rsidRDefault="003C7A5B" w:rsidP="003C7A5B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52FCB">
        <w:rPr>
          <w:rFonts w:eastAsia="Calibri"/>
          <w:sz w:val="28"/>
          <w:szCs w:val="28"/>
        </w:rPr>
        <w:t xml:space="preserve">обеспечение дефицита бюджета </w:t>
      </w:r>
      <w:r w:rsidRPr="00C52FCB">
        <w:rPr>
          <w:sz w:val="28"/>
          <w:szCs w:val="28"/>
        </w:rPr>
        <w:t>муниципального образования</w:t>
      </w:r>
      <w:r w:rsidRPr="00C52FCB">
        <w:rPr>
          <w:rFonts w:eastAsia="Calibri"/>
          <w:sz w:val="28"/>
          <w:szCs w:val="28"/>
        </w:rPr>
        <w:t xml:space="preserve"> в 2020, 2021 и 2022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2020, 2021 и 2022 годы соответственно (значение показателя может быть превышено на сумму изменения остатков средств местного бюджета</w:t>
      </w:r>
      <w:proofErr w:type="gramStart"/>
      <w:r w:rsidRPr="00C52FCB">
        <w:rPr>
          <w:rFonts w:eastAsia="Calibri"/>
          <w:sz w:val="28"/>
          <w:szCs w:val="28"/>
        </w:rPr>
        <w:t xml:space="preserve"> ,</w:t>
      </w:r>
      <w:proofErr w:type="gramEnd"/>
      <w:r w:rsidRPr="00C52FCB">
        <w:rPr>
          <w:rFonts w:eastAsia="Calibri"/>
          <w:sz w:val="28"/>
          <w:szCs w:val="28"/>
        </w:rPr>
        <w:t xml:space="preserve"> а также на сумму фактических поступлений от продажи акций и иных форм участия в капитале, находящихся в собственности </w:t>
      </w:r>
      <w:r w:rsidRPr="00C52FCB">
        <w:rPr>
          <w:sz w:val="28"/>
          <w:szCs w:val="28"/>
        </w:rPr>
        <w:t>муниципального образования</w:t>
      </w:r>
      <w:r w:rsidRPr="00C52FCB">
        <w:rPr>
          <w:rFonts w:eastAsia="Calibri"/>
          <w:sz w:val="28"/>
          <w:szCs w:val="28"/>
        </w:rPr>
        <w:t>);</w:t>
      </w:r>
    </w:p>
    <w:p w:rsidR="003C7A5B" w:rsidRPr="00C52FCB" w:rsidRDefault="003C7A5B" w:rsidP="003C7A5B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52FCB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3C7A5B" w:rsidRPr="00C52FCB" w:rsidRDefault="003C7A5B" w:rsidP="003C7A5B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52FCB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3C7A5B" w:rsidRPr="00C52FCB" w:rsidRDefault="003C7A5B" w:rsidP="003C7A5B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52FCB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3C7A5B" w:rsidRPr="00C52FCB" w:rsidRDefault="003C7A5B" w:rsidP="003C7A5B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C52FCB">
        <w:rPr>
          <w:rFonts w:eastAsia="Calibri"/>
          <w:sz w:val="28"/>
          <w:szCs w:val="28"/>
        </w:rPr>
        <w:lastRenderedPageBreak/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3C7A5B" w:rsidRPr="00C52FCB" w:rsidRDefault="003C7A5B" w:rsidP="003C7A5B">
      <w:pPr>
        <w:pStyle w:val="3"/>
        <w:shd w:val="clear" w:color="auto" w:fill="FFFFFF"/>
        <w:ind w:left="0" w:firstLine="567"/>
        <w:jc w:val="center"/>
        <w:textAlignment w:val="baseline"/>
        <w:rPr>
          <w:spacing w:val="2"/>
          <w:sz w:val="28"/>
          <w:szCs w:val="28"/>
        </w:rPr>
      </w:pPr>
      <w:r w:rsidRPr="00C52FCB">
        <w:rPr>
          <w:bCs/>
          <w:spacing w:val="2"/>
          <w:sz w:val="28"/>
          <w:szCs w:val="28"/>
        </w:rPr>
        <w:t>5. Инструменты реализации долговой политики</w:t>
      </w:r>
    </w:p>
    <w:p w:rsidR="003C7A5B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местном  </w:t>
      </w:r>
      <w:r w:rsidRPr="00DF6D25">
        <w:rPr>
          <w:spacing w:val="2"/>
          <w:sz w:val="28"/>
          <w:szCs w:val="28"/>
        </w:rPr>
        <w:t>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</w:t>
      </w:r>
      <w:proofErr w:type="gramStart"/>
      <w:r w:rsidRPr="00DF6D25">
        <w:rPr>
          <w:spacing w:val="2"/>
          <w:sz w:val="28"/>
          <w:szCs w:val="28"/>
        </w:rPr>
        <w:t>решений</w:t>
      </w:r>
      <w:proofErr w:type="gramEnd"/>
      <w:r w:rsidRPr="00DF6D25">
        <w:rPr>
          <w:spacing w:val="2"/>
          <w:sz w:val="28"/>
          <w:szCs w:val="28"/>
        </w:rPr>
        <w:t xml:space="preserve">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3C7A5B" w:rsidRPr="00DF6D25" w:rsidRDefault="003C7A5B" w:rsidP="003C7A5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3C7A5B" w:rsidRPr="00DF6D25" w:rsidRDefault="003C7A5B" w:rsidP="003C7A5B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3C7A5B" w:rsidRPr="00715764" w:rsidRDefault="003C7A5B" w:rsidP="003C7A5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A5B" w:rsidRPr="00715764" w:rsidRDefault="003C7A5B" w:rsidP="003C7A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3C7A5B" w:rsidRPr="00715764" w:rsidRDefault="003C7A5B" w:rsidP="003C7A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3C7A5B" w:rsidRPr="00715764" w:rsidRDefault="003C7A5B" w:rsidP="003C7A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3C7A5B" w:rsidRPr="00C52FCB" w:rsidRDefault="003C7A5B" w:rsidP="003C7A5B">
      <w:pPr>
        <w:pStyle w:val="a5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C52FCB">
        <w:rPr>
          <w:sz w:val="28"/>
          <w:szCs w:val="28"/>
        </w:rPr>
        <w:t xml:space="preserve">С целью снижения указанных выше рисков и сохранения их </w:t>
      </w:r>
      <w:r w:rsidRPr="00C52FCB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C52FCB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C52FCB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3C7A5B" w:rsidRPr="00C52FCB" w:rsidRDefault="003C7A5B" w:rsidP="003C7A5B">
      <w:pPr>
        <w:pStyle w:val="a5"/>
        <w:tabs>
          <w:tab w:val="left" w:pos="5954"/>
        </w:tabs>
        <w:ind w:left="0" w:firstLine="567"/>
        <w:jc w:val="center"/>
        <w:rPr>
          <w:sz w:val="28"/>
          <w:szCs w:val="28"/>
        </w:rPr>
      </w:pPr>
      <w:r w:rsidRPr="00C52FCB">
        <w:rPr>
          <w:sz w:val="28"/>
          <w:szCs w:val="28"/>
        </w:rPr>
        <w:t>7.</w:t>
      </w:r>
      <w:r w:rsidRPr="00C52FCB">
        <w:rPr>
          <w:sz w:val="28"/>
          <w:szCs w:val="28"/>
          <w:lang w:val="en-US"/>
        </w:rPr>
        <w:t> </w:t>
      </w:r>
      <w:r w:rsidRPr="00C52FCB">
        <w:rPr>
          <w:sz w:val="28"/>
          <w:szCs w:val="28"/>
        </w:rPr>
        <w:t>Основные направления долговой политики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3C7A5B" w:rsidRPr="00715764" w:rsidRDefault="003C7A5B" w:rsidP="003C7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3C7A5B" w:rsidRPr="00715764" w:rsidRDefault="003C7A5B" w:rsidP="003C7A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3C7A5B" w:rsidRPr="007214EB" w:rsidRDefault="003C7A5B" w:rsidP="003C7A5B">
      <w:pPr>
        <w:ind w:firstLine="567"/>
        <w:jc w:val="both"/>
        <w:rPr>
          <w:szCs w:val="28"/>
        </w:rPr>
      </w:pPr>
    </w:p>
    <w:p w:rsidR="003C7A5B" w:rsidRPr="007214EB" w:rsidRDefault="003C7A5B" w:rsidP="003C7A5B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3C7A5B" w:rsidRPr="007214EB" w:rsidRDefault="003C7A5B" w:rsidP="003C7A5B">
      <w:pPr>
        <w:pStyle w:val="1"/>
        <w:ind w:firstLine="567"/>
        <w:jc w:val="center"/>
      </w:pPr>
    </w:p>
    <w:p w:rsidR="00FF1320" w:rsidRDefault="00FF1320"/>
    <w:sectPr w:rsidR="00FF1320" w:rsidSect="007B6F95">
      <w:headerReference w:type="default" r:id="rId6"/>
      <w:headerReference w:type="first" r:id="rId7"/>
      <w:footerReference w:type="first" r:id="rId8"/>
      <w:pgSz w:w="11907" w:h="16840" w:code="9"/>
      <w:pgMar w:top="1134" w:right="567" w:bottom="567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1B" w:rsidRDefault="0047651B" w:rsidP="00AF54FD">
      <w:r>
        <w:separator/>
      </w:r>
    </w:p>
  </w:endnote>
  <w:endnote w:type="continuationSeparator" w:id="0">
    <w:p w:rsidR="0047651B" w:rsidRDefault="0047651B" w:rsidP="00AF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Pr="00B351B6" w:rsidRDefault="0047651B" w:rsidP="002B1A05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1B" w:rsidRDefault="0047651B" w:rsidP="00AF54FD">
      <w:r>
        <w:separator/>
      </w:r>
    </w:p>
  </w:footnote>
  <w:footnote w:type="continuationSeparator" w:id="0">
    <w:p w:rsidR="0047651B" w:rsidRDefault="0047651B" w:rsidP="00AF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Pr="00FB28E1" w:rsidRDefault="0063455F">
    <w:pPr>
      <w:pStyle w:val="a3"/>
      <w:jc w:val="center"/>
      <w:rPr>
        <w:sz w:val="20"/>
      </w:rPr>
    </w:pPr>
    <w:r w:rsidRPr="00FB28E1">
      <w:rPr>
        <w:sz w:val="20"/>
      </w:rPr>
      <w:fldChar w:fldCharType="begin"/>
    </w:r>
    <w:r w:rsidR="003C7A5B" w:rsidRPr="00FB28E1">
      <w:rPr>
        <w:sz w:val="20"/>
      </w:rPr>
      <w:instrText>PAGE   \* MERGEFORMAT</w:instrText>
    </w:r>
    <w:r w:rsidRPr="00FB28E1">
      <w:rPr>
        <w:sz w:val="20"/>
      </w:rPr>
      <w:fldChar w:fldCharType="separate"/>
    </w:r>
    <w:r w:rsidR="001F60D6">
      <w:rPr>
        <w:noProof/>
        <w:sz w:val="20"/>
      </w:rPr>
      <w:t>2</w:t>
    </w:r>
    <w:r w:rsidRPr="00FB28E1"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Default="0047651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A5B"/>
    <w:rsid w:val="001F60D6"/>
    <w:rsid w:val="003C7A5B"/>
    <w:rsid w:val="0047651B"/>
    <w:rsid w:val="0063455F"/>
    <w:rsid w:val="00877664"/>
    <w:rsid w:val="008E0714"/>
    <w:rsid w:val="009A6495"/>
    <w:rsid w:val="00AF54FD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A5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7A5B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C7A5B"/>
    <w:rPr>
      <w:rFonts w:ascii="Cambria" w:eastAsia="Times New Roman" w:hAnsi="Cambria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rsid w:val="003C7A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C7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7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3C7A5B"/>
    <w:pPr>
      <w:snapToGrid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3C7A5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3C7A5B"/>
    <w:rPr>
      <w:rFonts w:cs="Times New Roman"/>
      <w:b/>
    </w:rPr>
  </w:style>
  <w:style w:type="paragraph" w:styleId="a8">
    <w:name w:val="List Paragraph"/>
    <w:basedOn w:val="a"/>
    <w:uiPriority w:val="99"/>
    <w:qFormat/>
    <w:rsid w:val="003C7A5B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0"/>
    <w:rsid w:val="003C7A5B"/>
    <w:pPr>
      <w:autoSpaceDE w:val="0"/>
      <w:autoSpaceDN w:val="0"/>
      <w:adjustRightInd w:val="0"/>
      <w:snapToGrid/>
      <w:ind w:firstLine="540"/>
      <w:jc w:val="both"/>
    </w:pPr>
    <w:rPr>
      <w:szCs w:val="28"/>
      <w:lang w:eastAsia="en-US"/>
    </w:rPr>
  </w:style>
  <w:style w:type="character" w:customStyle="1" w:styleId="10">
    <w:name w:val="Стиль1 Знак"/>
    <w:link w:val="1"/>
    <w:rsid w:val="003C7A5B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3C7A5B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3666</Words>
  <Characters>20898</Characters>
  <Application>Microsoft Office Word</Application>
  <DocSecurity>0</DocSecurity>
  <Lines>174</Lines>
  <Paragraphs>49</Paragraphs>
  <ScaleCrop>false</ScaleCrop>
  <Company>Microsoft</Company>
  <LinksUpToDate>false</LinksUpToDate>
  <CharactersWithSpaces>24515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4</cp:revision>
  <dcterms:created xsi:type="dcterms:W3CDTF">2019-11-19T07:44:00Z</dcterms:created>
  <dcterms:modified xsi:type="dcterms:W3CDTF">2020-03-05T11:53:00Z</dcterms:modified>
</cp:coreProperties>
</file>